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904" w:rsidRPr="001778A8" w:rsidRDefault="00B47904" w:rsidP="005418F1">
      <w:pPr>
        <w:pStyle w:val="Heading3"/>
        <w:rPr>
          <w:rtl/>
        </w:rPr>
      </w:pPr>
      <w:r w:rsidRPr="001778A8">
        <w:rPr>
          <w:rFonts w:hint="cs"/>
          <w:rtl/>
        </w:rPr>
        <w:t xml:space="preserve">الأسئلة المتكررة حول اسفير ومبادئ الحماية </w:t>
      </w:r>
    </w:p>
    <w:p w:rsidR="00D51EDD" w:rsidRPr="001778A8" w:rsidRDefault="00D51EDD" w:rsidP="005418F1">
      <w:pPr>
        <w:pStyle w:val="Heading4"/>
        <w:rPr>
          <w:rtl/>
        </w:rPr>
      </w:pPr>
      <w:r w:rsidRPr="001778A8">
        <w:rPr>
          <w:rFonts w:hint="cs"/>
          <w:rtl/>
        </w:rPr>
        <w:t>ماهي المخاطر التي تهدد الحماية</w:t>
      </w:r>
      <w:r w:rsidR="009025C2" w:rsidRPr="001778A8">
        <w:rPr>
          <w:rFonts w:hint="cs"/>
          <w:rtl/>
        </w:rPr>
        <w:t xml:space="preserve"> ؟</w:t>
      </w:r>
    </w:p>
    <w:p w:rsidR="001E1FDE" w:rsidRPr="001778A8" w:rsidRDefault="000E44D7" w:rsidP="001778A8">
      <w:pPr>
        <w:rPr>
          <w:rtl/>
        </w:rPr>
      </w:pPr>
      <w:proofErr w:type="gramStart"/>
      <w:r w:rsidRPr="001778A8">
        <w:rPr>
          <w:rFonts w:hint="cs"/>
          <w:rtl/>
        </w:rPr>
        <w:t>إن</w:t>
      </w:r>
      <w:proofErr w:type="gramEnd"/>
      <w:r w:rsidRPr="001778A8">
        <w:rPr>
          <w:rFonts w:hint="cs"/>
          <w:rtl/>
        </w:rPr>
        <w:t xml:space="preserve"> المخاطر</w:t>
      </w:r>
      <w:r w:rsidR="00636866" w:rsidRPr="001778A8">
        <w:rPr>
          <w:rFonts w:hint="cs"/>
          <w:rtl/>
        </w:rPr>
        <w:t xml:space="preserve"> التي </w:t>
      </w:r>
      <w:r w:rsidRPr="001778A8">
        <w:rPr>
          <w:rFonts w:hint="cs"/>
          <w:rtl/>
        </w:rPr>
        <w:t>تهدد</w:t>
      </w:r>
      <w:r w:rsidR="00A90F81" w:rsidRPr="001778A8">
        <w:rPr>
          <w:rFonts w:hint="cs"/>
          <w:rtl/>
        </w:rPr>
        <w:t xml:space="preserve"> سلام</w:t>
      </w:r>
      <w:r w:rsidR="00973E77" w:rsidRPr="001778A8">
        <w:rPr>
          <w:rFonts w:hint="cs"/>
          <w:rtl/>
        </w:rPr>
        <w:t xml:space="preserve">ة </w:t>
      </w:r>
      <w:r w:rsidRPr="001778A8">
        <w:rPr>
          <w:rFonts w:hint="cs"/>
          <w:rtl/>
        </w:rPr>
        <w:t xml:space="preserve">المدنيين وتحط من كرامتهم تمثل عوائق أمام </w:t>
      </w:r>
      <w:r w:rsidR="00973E77" w:rsidRPr="001778A8">
        <w:rPr>
          <w:rFonts w:hint="cs"/>
          <w:rtl/>
        </w:rPr>
        <w:t>الحماية</w:t>
      </w:r>
      <w:r w:rsidR="000E361A">
        <w:t xml:space="preserve"> </w:t>
      </w:r>
      <w:r w:rsidRPr="001778A8">
        <w:rPr>
          <w:rFonts w:hint="cs"/>
          <w:rtl/>
        </w:rPr>
        <w:t>و</w:t>
      </w:r>
      <w:r w:rsidR="002C6654" w:rsidRPr="001778A8">
        <w:rPr>
          <w:rFonts w:hint="cs"/>
          <w:rtl/>
        </w:rPr>
        <w:t xml:space="preserve">تشمل العنف </w:t>
      </w:r>
      <w:r w:rsidR="009D4632" w:rsidRPr="001778A8">
        <w:rPr>
          <w:rFonts w:hint="cs"/>
          <w:rtl/>
        </w:rPr>
        <w:t>والإكراه والحرمان</w:t>
      </w:r>
      <w:r w:rsidR="0004693C" w:rsidRPr="001778A8">
        <w:rPr>
          <w:rFonts w:hint="cs"/>
          <w:rtl/>
        </w:rPr>
        <w:t xml:space="preserve"> المتعمد</w:t>
      </w:r>
      <w:r w:rsidR="009D4632" w:rsidRPr="001778A8">
        <w:rPr>
          <w:rFonts w:hint="cs"/>
          <w:rtl/>
        </w:rPr>
        <w:t>.</w:t>
      </w:r>
    </w:p>
    <w:p w:rsidR="00636866" w:rsidRPr="001778A8" w:rsidRDefault="000E23EE" w:rsidP="001778A8">
      <w:pPr>
        <w:rPr>
          <w:rtl/>
        </w:rPr>
      </w:pPr>
      <w:proofErr w:type="gramStart"/>
      <w:r w:rsidRPr="001778A8">
        <w:rPr>
          <w:rFonts w:hint="cs"/>
          <w:rtl/>
        </w:rPr>
        <w:t>يعتبر</w:t>
      </w:r>
      <w:proofErr w:type="gramEnd"/>
      <w:r w:rsidRPr="001778A8">
        <w:rPr>
          <w:rFonts w:hint="cs"/>
          <w:rtl/>
        </w:rPr>
        <w:t xml:space="preserve"> العنف </w:t>
      </w:r>
      <w:r w:rsidR="00D8564A" w:rsidRPr="001778A8">
        <w:rPr>
          <w:rFonts w:hint="cs"/>
          <w:rtl/>
        </w:rPr>
        <w:t>أو</w:t>
      </w:r>
      <w:r w:rsidRPr="001778A8">
        <w:rPr>
          <w:rFonts w:hint="cs"/>
          <w:rtl/>
        </w:rPr>
        <w:t xml:space="preserve"> التهديد بالعنف </w:t>
      </w:r>
      <w:r w:rsidR="00D8564A" w:rsidRPr="001778A8">
        <w:rPr>
          <w:rFonts w:hint="cs"/>
          <w:rtl/>
        </w:rPr>
        <w:t xml:space="preserve">انتهاك لحقوق المدنيين وسلامتهم الجسدية، </w:t>
      </w:r>
      <w:r w:rsidR="00DA77D7" w:rsidRPr="001778A8">
        <w:rPr>
          <w:rFonts w:hint="cs"/>
          <w:rtl/>
        </w:rPr>
        <w:t>كما</w:t>
      </w:r>
      <w:r w:rsidR="009E6F6D" w:rsidRPr="001778A8">
        <w:rPr>
          <w:rFonts w:hint="cs"/>
          <w:rtl/>
        </w:rPr>
        <w:t xml:space="preserve"> يسبب</w:t>
      </w:r>
      <w:r w:rsidR="00DA77D7" w:rsidRPr="001778A8">
        <w:rPr>
          <w:rFonts w:hint="cs"/>
          <w:rtl/>
        </w:rPr>
        <w:t xml:space="preserve"> انتهاكات </w:t>
      </w:r>
      <w:r w:rsidR="009E6F6D" w:rsidRPr="001778A8">
        <w:rPr>
          <w:rFonts w:hint="cs"/>
          <w:rtl/>
        </w:rPr>
        <w:t xml:space="preserve">أخرى </w:t>
      </w:r>
      <w:r w:rsidR="009E6F6D" w:rsidRPr="001778A8">
        <w:rPr>
          <w:rtl/>
        </w:rPr>
        <w:t>عن طريق تقييد قدرة الناس على تلبية احتياجاتها الخاصة (</w:t>
      </w:r>
      <w:r w:rsidR="009E6F6D" w:rsidRPr="001778A8">
        <w:rPr>
          <w:rFonts w:hint="cs"/>
          <w:rtl/>
        </w:rPr>
        <w:t>مثل ال</w:t>
      </w:r>
      <w:r w:rsidR="000E44D7" w:rsidRPr="001778A8">
        <w:rPr>
          <w:rFonts w:hint="cs"/>
          <w:rtl/>
        </w:rPr>
        <w:t>ح</w:t>
      </w:r>
      <w:r w:rsidR="009E6F6D" w:rsidRPr="001778A8">
        <w:rPr>
          <w:rtl/>
        </w:rPr>
        <w:t>صول</w:t>
      </w:r>
      <w:r w:rsidR="000E44D7" w:rsidRPr="001778A8">
        <w:rPr>
          <w:rFonts w:hint="cs"/>
          <w:rtl/>
        </w:rPr>
        <w:t xml:space="preserve"> ع</w:t>
      </w:r>
      <w:r w:rsidR="009E6F6D" w:rsidRPr="001778A8">
        <w:rPr>
          <w:rFonts w:hint="cs"/>
          <w:rtl/>
        </w:rPr>
        <w:t>لى</w:t>
      </w:r>
      <w:r w:rsidR="009E6F6D" w:rsidRPr="001778A8">
        <w:rPr>
          <w:rtl/>
        </w:rPr>
        <w:t xml:space="preserve"> الخدمات الصحية أو ممارسة </w:t>
      </w:r>
      <w:r w:rsidR="009E6F6D" w:rsidRPr="001778A8">
        <w:rPr>
          <w:rFonts w:hint="cs"/>
          <w:rtl/>
        </w:rPr>
        <w:t>حق العيش</w:t>
      </w:r>
      <w:r w:rsidR="009E6F6D" w:rsidRPr="001778A8">
        <w:rPr>
          <w:rtl/>
        </w:rPr>
        <w:t>)</w:t>
      </w:r>
      <w:r w:rsidR="00610351" w:rsidRPr="001778A8">
        <w:rPr>
          <w:rFonts w:hint="cs"/>
          <w:rtl/>
        </w:rPr>
        <w:t xml:space="preserve">. </w:t>
      </w:r>
      <w:r w:rsidR="000E44D7" w:rsidRPr="001778A8">
        <w:rPr>
          <w:rFonts w:hint="cs"/>
          <w:rtl/>
        </w:rPr>
        <w:t>قد</w:t>
      </w:r>
      <w:r w:rsidR="000E361A">
        <w:t xml:space="preserve"> </w:t>
      </w:r>
      <w:r w:rsidR="000E44D7" w:rsidRPr="001778A8">
        <w:rPr>
          <w:rFonts w:hint="cs"/>
          <w:rtl/>
        </w:rPr>
        <w:t>ينجر عن</w:t>
      </w:r>
      <w:r w:rsidR="00610351" w:rsidRPr="001778A8">
        <w:rPr>
          <w:rFonts w:hint="cs"/>
          <w:rtl/>
        </w:rPr>
        <w:t xml:space="preserve"> العنف </w:t>
      </w:r>
      <w:r w:rsidR="008A0AC2" w:rsidRPr="001778A8">
        <w:rPr>
          <w:rFonts w:hint="cs"/>
          <w:rtl/>
        </w:rPr>
        <w:t xml:space="preserve">النزوح </w:t>
      </w:r>
      <w:r w:rsidR="00D679CD" w:rsidRPr="001778A8">
        <w:rPr>
          <w:rFonts w:hint="cs"/>
          <w:rtl/>
        </w:rPr>
        <w:t>الإجباري</w:t>
      </w:r>
      <w:r w:rsidR="008A0AC2" w:rsidRPr="001778A8">
        <w:rPr>
          <w:rFonts w:hint="cs"/>
          <w:rtl/>
        </w:rPr>
        <w:t xml:space="preserve"> داخل البلدان أو بين الحدود</w:t>
      </w:r>
      <w:r w:rsidR="000C35A7" w:rsidRPr="001778A8">
        <w:rPr>
          <w:rFonts w:hint="cs"/>
          <w:rtl/>
        </w:rPr>
        <w:t xml:space="preserve"> ما يؤدي إلى تك</w:t>
      </w:r>
      <w:r w:rsidR="00685400" w:rsidRPr="001778A8">
        <w:rPr>
          <w:rFonts w:hint="cs"/>
          <w:rtl/>
        </w:rPr>
        <w:t>وّ</w:t>
      </w:r>
      <w:r w:rsidR="000C35A7" w:rsidRPr="001778A8">
        <w:rPr>
          <w:rFonts w:hint="cs"/>
          <w:rtl/>
        </w:rPr>
        <w:t xml:space="preserve">ن </w:t>
      </w:r>
      <w:r w:rsidR="000E44D7" w:rsidRPr="001778A8">
        <w:rPr>
          <w:rFonts w:hint="cs"/>
          <w:rtl/>
        </w:rPr>
        <w:t>مجموعات</w:t>
      </w:r>
      <w:r w:rsidR="00BF520E" w:rsidRPr="001778A8">
        <w:rPr>
          <w:rFonts w:hint="cs"/>
          <w:rtl/>
        </w:rPr>
        <w:t xml:space="preserve"> من السكان النازحين داخليا </w:t>
      </w:r>
      <w:r w:rsidR="000E44D7" w:rsidRPr="001778A8">
        <w:rPr>
          <w:rFonts w:hint="cs"/>
          <w:rtl/>
        </w:rPr>
        <w:t>ولا</w:t>
      </w:r>
      <w:r w:rsidR="00685400" w:rsidRPr="001778A8">
        <w:rPr>
          <w:rFonts w:hint="cs"/>
          <w:rtl/>
        </w:rPr>
        <w:t xml:space="preserve">جئين. </w:t>
      </w:r>
      <w:r w:rsidR="000E44D7" w:rsidRPr="001778A8">
        <w:rPr>
          <w:rFonts w:hint="cs"/>
          <w:rtl/>
        </w:rPr>
        <w:t xml:space="preserve">هذا إضافة إلى </w:t>
      </w:r>
      <w:r w:rsidR="00685400" w:rsidRPr="001778A8">
        <w:rPr>
          <w:rFonts w:hint="cs"/>
          <w:rtl/>
        </w:rPr>
        <w:t>التهديدات</w:t>
      </w:r>
      <w:r w:rsidR="000E44D7" w:rsidRPr="001778A8">
        <w:rPr>
          <w:rFonts w:hint="cs"/>
          <w:rtl/>
        </w:rPr>
        <w:t xml:space="preserve"> التي </w:t>
      </w:r>
      <w:proofErr w:type="gramStart"/>
      <w:r w:rsidR="000E44D7" w:rsidRPr="001778A8">
        <w:rPr>
          <w:rFonts w:hint="cs"/>
          <w:rtl/>
        </w:rPr>
        <w:t>تمس</w:t>
      </w:r>
      <w:proofErr w:type="gramEnd"/>
      <w:r w:rsidR="000E44D7" w:rsidRPr="001778A8">
        <w:rPr>
          <w:rFonts w:hint="cs"/>
          <w:rtl/>
        </w:rPr>
        <w:t xml:space="preserve"> خاصة النساء وتتمثل أساسا في</w:t>
      </w:r>
      <w:r w:rsidR="00685400" w:rsidRPr="001778A8">
        <w:rPr>
          <w:rFonts w:hint="cs"/>
          <w:rtl/>
        </w:rPr>
        <w:t xml:space="preserve"> العنف الجنسي.</w:t>
      </w:r>
    </w:p>
    <w:p w:rsidR="002875BC" w:rsidRPr="001778A8" w:rsidRDefault="002875BC" w:rsidP="001778A8">
      <w:pPr>
        <w:rPr>
          <w:rtl/>
        </w:rPr>
      </w:pPr>
      <w:r w:rsidRPr="001778A8">
        <w:rPr>
          <w:rFonts w:hint="cs"/>
          <w:rtl/>
        </w:rPr>
        <w:t xml:space="preserve">الإكراه </w:t>
      </w:r>
      <w:r w:rsidR="00EC101F" w:rsidRPr="001778A8">
        <w:rPr>
          <w:rtl/>
        </w:rPr>
        <w:t xml:space="preserve">هو إجبار شخص ما على </w:t>
      </w:r>
      <w:r w:rsidR="009105E7" w:rsidRPr="001778A8">
        <w:rPr>
          <w:rFonts w:hint="cs"/>
          <w:rtl/>
        </w:rPr>
        <w:t>القيام</w:t>
      </w:r>
      <w:r w:rsidR="000E361A">
        <w:t xml:space="preserve"> </w:t>
      </w:r>
      <w:r w:rsidR="009105E7" w:rsidRPr="001778A8">
        <w:rPr>
          <w:rFonts w:hint="cs"/>
          <w:rtl/>
        </w:rPr>
        <w:t>ب</w:t>
      </w:r>
      <w:r w:rsidR="00EC101F" w:rsidRPr="001778A8">
        <w:rPr>
          <w:rtl/>
        </w:rPr>
        <w:t xml:space="preserve">شيء </w:t>
      </w:r>
      <w:r w:rsidR="000E44D7" w:rsidRPr="001778A8">
        <w:rPr>
          <w:rFonts w:hint="cs"/>
          <w:rtl/>
        </w:rPr>
        <w:t xml:space="preserve">غير </w:t>
      </w:r>
      <w:proofErr w:type="gramStart"/>
      <w:r w:rsidR="000E44D7" w:rsidRPr="001778A8">
        <w:rPr>
          <w:rFonts w:hint="cs"/>
          <w:rtl/>
        </w:rPr>
        <w:t>راض</w:t>
      </w:r>
      <w:proofErr w:type="gramEnd"/>
      <w:r w:rsidR="000E44D7" w:rsidRPr="001778A8">
        <w:rPr>
          <w:rFonts w:hint="cs"/>
          <w:rtl/>
        </w:rPr>
        <w:t xml:space="preserve"> عنه</w:t>
      </w:r>
      <w:r w:rsidR="00EC101F" w:rsidRPr="001778A8">
        <w:rPr>
          <w:rFonts w:hint="cs"/>
          <w:rtl/>
        </w:rPr>
        <w:t>.</w:t>
      </w:r>
    </w:p>
    <w:p w:rsidR="00D965B0" w:rsidRPr="001778A8" w:rsidRDefault="000E44D7" w:rsidP="001778A8">
      <w:pPr>
        <w:rPr>
          <w:rtl/>
        </w:rPr>
      </w:pPr>
      <w:r w:rsidRPr="001778A8">
        <w:rPr>
          <w:rFonts w:hint="cs"/>
          <w:rtl/>
        </w:rPr>
        <w:t>يكون</w:t>
      </w:r>
      <w:r w:rsidR="00D965B0" w:rsidRPr="001778A8">
        <w:rPr>
          <w:rtl/>
        </w:rPr>
        <w:t xml:space="preserve"> الإكراه عادة عند</w:t>
      </w:r>
      <w:r w:rsidRPr="001778A8">
        <w:rPr>
          <w:rFonts w:hint="cs"/>
          <w:rtl/>
        </w:rPr>
        <w:t xml:space="preserve"> إجبار </w:t>
      </w:r>
      <w:proofErr w:type="gramStart"/>
      <w:r w:rsidR="00D965B0" w:rsidRPr="001778A8">
        <w:rPr>
          <w:rtl/>
        </w:rPr>
        <w:t>شخص</w:t>
      </w:r>
      <w:proofErr w:type="gramEnd"/>
      <w:r w:rsidR="00D965B0" w:rsidRPr="001778A8">
        <w:rPr>
          <w:rtl/>
        </w:rPr>
        <w:t xml:space="preserve"> </w:t>
      </w:r>
      <w:r w:rsidRPr="001778A8">
        <w:rPr>
          <w:rFonts w:hint="cs"/>
          <w:rtl/>
        </w:rPr>
        <w:t>ذي</w:t>
      </w:r>
      <w:r w:rsidR="00D965B0" w:rsidRPr="001778A8">
        <w:rPr>
          <w:rFonts w:hint="cs"/>
          <w:rtl/>
        </w:rPr>
        <w:t xml:space="preserve"> نفوذ</w:t>
      </w:r>
      <w:r w:rsidR="000E361A">
        <w:t xml:space="preserve"> </w:t>
      </w:r>
      <w:r w:rsidR="00D965B0" w:rsidRPr="001778A8">
        <w:rPr>
          <w:rtl/>
        </w:rPr>
        <w:t>شخص</w:t>
      </w:r>
      <w:r w:rsidR="009105E7" w:rsidRPr="001778A8">
        <w:rPr>
          <w:rFonts w:hint="cs"/>
          <w:rtl/>
        </w:rPr>
        <w:t>ا</w:t>
      </w:r>
      <w:r w:rsidR="000E361A">
        <w:t xml:space="preserve"> </w:t>
      </w:r>
      <w:r w:rsidR="009105E7" w:rsidRPr="001778A8">
        <w:rPr>
          <w:rFonts w:hint="cs"/>
          <w:rtl/>
        </w:rPr>
        <w:t>آخر</w:t>
      </w:r>
      <w:r w:rsidR="000E361A">
        <w:t xml:space="preserve"> </w:t>
      </w:r>
      <w:r w:rsidR="009105E7" w:rsidRPr="001778A8">
        <w:rPr>
          <w:rtl/>
        </w:rPr>
        <w:t xml:space="preserve">على </w:t>
      </w:r>
      <w:r w:rsidR="009105E7" w:rsidRPr="001778A8">
        <w:rPr>
          <w:rFonts w:hint="cs"/>
          <w:rtl/>
        </w:rPr>
        <w:t>القيام</w:t>
      </w:r>
      <w:r w:rsidR="000E361A">
        <w:t xml:space="preserve"> </w:t>
      </w:r>
      <w:r w:rsidR="009105E7" w:rsidRPr="001778A8">
        <w:rPr>
          <w:rFonts w:hint="cs"/>
          <w:rtl/>
        </w:rPr>
        <w:t>ب</w:t>
      </w:r>
      <w:r w:rsidR="009105E7" w:rsidRPr="001778A8">
        <w:rPr>
          <w:rtl/>
        </w:rPr>
        <w:t xml:space="preserve">شيء </w:t>
      </w:r>
      <w:r w:rsidRPr="001778A8">
        <w:rPr>
          <w:rFonts w:hint="cs"/>
          <w:rtl/>
        </w:rPr>
        <w:t>غير راض عنه.</w:t>
      </w:r>
    </w:p>
    <w:p w:rsidR="00E03CA1" w:rsidRPr="001778A8" w:rsidRDefault="00E02374" w:rsidP="000E361A">
      <w:pPr>
        <w:rPr>
          <w:rtl/>
        </w:rPr>
      </w:pPr>
      <w:proofErr w:type="gramStart"/>
      <w:r w:rsidRPr="001778A8">
        <w:rPr>
          <w:rFonts w:hint="cs"/>
          <w:rtl/>
        </w:rPr>
        <w:t>الحرمان</w:t>
      </w:r>
      <w:proofErr w:type="gramEnd"/>
      <w:r w:rsidRPr="001778A8">
        <w:rPr>
          <w:rFonts w:hint="cs"/>
          <w:rtl/>
        </w:rPr>
        <w:t xml:space="preserve"> المتعمد </w:t>
      </w:r>
      <w:r w:rsidR="009977F5" w:rsidRPr="001778A8">
        <w:rPr>
          <w:rFonts w:hint="cs"/>
          <w:rtl/>
        </w:rPr>
        <w:t xml:space="preserve">هو </w:t>
      </w:r>
      <w:r w:rsidR="00D1235C" w:rsidRPr="001778A8">
        <w:rPr>
          <w:rFonts w:hint="cs"/>
          <w:rtl/>
        </w:rPr>
        <w:t xml:space="preserve">تضييق </w:t>
      </w:r>
      <w:r w:rsidR="00B076B5" w:rsidRPr="001778A8">
        <w:rPr>
          <w:rFonts w:hint="cs"/>
          <w:rtl/>
        </w:rPr>
        <w:t xml:space="preserve">متعمد </w:t>
      </w:r>
      <w:r w:rsidR="00D1235C" w:rsidRPr="001778A8">
        <w:rPr>
          <w:rFonts w:hint="cs"/>
          <w:rtl/>
        </w:rPr>
        <w:t xml:space="preserve">يعوق الوصول إلى الموارد ويحدث عندما يحرم </w:t>
      </w:r>
      <w:r w:rsidR="00BD7F9A" w:rsidRPr="001778A8">
        <w:rPr>
          <w:rtl/>
        </w:rPr>
        <w:t xml:space="preserve">شخص </w:t>
      </w:r>
      <w:r w:rsidR="00BD7F9A" w:rsidRPr="001778A8">
        <w:rPr>
          <w:rFonts w:hint="cs"/>
          <w:rtl/>
        </w:rPr>
        <w:t xml:space="preserve">ذو نفوذ </w:t>
      </w:r>
      <w:r w:rsidR="00D1235C" w:rsidRPr="001778A8">
        <w:rPr>
          <w:rFonts w:hint="cs"/>
          <w:rtl/>
        </w:rPr>
        <w:t xml:space="preserve">حصول شخص آخر أضعف منه على موارد </w:t>
      </w:r>
      <w:r w:rsidR="00BD7F9A" w:rsidRPr="001778A8">
        <w:rPr>
          <w:rtl/>
        </w:rPr>
        <w:t>(</w:t>
      </w:r>
      <w:r w:rsidR="00BD7F9A" w:rsidRPr="001778A8">
        <w:rPr>
          <w:rFonts w:hint="cs"/>
          <w:rtl/>
        </w:rPr>
        <w:t>مثل</w:t>
      </w:r>
      <w:r w:rsidR="00BD7F9A" w:rsidRPr="001778A8">
        <w:rPr>
          <w:rtl/>
        </w:rPr>
        <w:t>:</w:t>
      </w:r>
      <w:r w:rsidR="000E361A">
        <w:t xml:space="preserve"> </w:t>
      </w:r>
      <w:r w:rsidR="00D1235C" w:rsidRPr="001778A8">
        <w:rPr>
          <w:rFonts w:hint="cs"/>
          <w:rtl/>
        </w:rPr>
        <w:t xml:space="preserve">الحصول على أمر ما أو </w:t>
      </w:r>
      <w:r w:rsidR="00C1320F" w:rsidRPr="001778A8">
        <w:rPr>
          <w:rFonts w:hint="cs"/>
          <w:rtl/>
        </w:rPr>
        <w:t>معلومة</w:t>
      </w:r>
      <w:r w:rsidR="00BD7F9A" w:rsidRPr="001778A8">
        <w:rPr>
          <w:rtl/>
        </w:rPr>
        <w:t>)</w:t>
      </w:r>
      <w:r w:rsidR="005840FD" w:rsidRPr="001778A8">
        <w:rPr>
          <w:rFonts w:hint="cs"/>
          <w:rtl/>
        </w:rPr>
        <w:t>.</w:t>
      </w:r>
      <w:r w:rsidR="004F736A">
        <w:rPr>
          <w:rStyle w:val="FootnoteReference"/>
          <w:rtl/>
        </w:rPr>
        <w:footnoteReference w:id="1"/>
      </w:r>
    </w:p>
    <w:p w:rsidR="005C5EC7" w:rsidRPr="001778A8" w:rsidRDefault="005C5EC7" w:rsidP="005418F1">
      <w:pPr>
        <w:pStyle w:val="Heading4"/>
        <w:rPr>
          <w:rtl/>
        </w:rPr>
      </w:pPr>
      <w:proofErr w:type="spellStart"/>
      <w:r w:rsidRPr="001778A8">
        <w:rPr>
          <w:rFonts w:hint="cs"/>
          <w:rtl/>
        </w:rPr>
        <w:t>ماهو</w:t>
      </w:r>
      <w:proofErr w:type="spellEnd"/>
      <w:r w:rsidRPr="001778A8">
        <w:rPr>
          <w:rFonts w:hint="cs"/>
          <w:rtl/>
        </w:rPr>
        <w:t xml:space="preserve"> مدى التزام مختلف الوكالات بمجال الحماية ؟</w:t>
      </w:r>
    </w:p>
    <w:p w:rsidR="00746A80" w:rsidRPr="001778A8" w:rsidRDefault="00CC0592" w:rsidP="004E6E98">
      <w:pPr>
        <w:spacing w:after="80"/>
        <w:rPr>
          <w:rtl/>
        </w:rPr>
      </w:pPr>
      <w:proofErr w:type="gramStart"/>
      <w:r w:rsidRPr="001778A8">
        <w:rPr>
          <w:rFonts w:hint="cs"/>
          <w:rtl/>
        </w:rPr>
        <w:t>يتفاوت</w:t>
      </w:r>
      <w:proofErr w:type="gramEnd"/>
      <w:r w:rsidRPr="001778A8">
        <w:rPr>
          <w:rFonts w:hint="cs"/>
          <w:rtl/>
        </w:rPr>
        <w:t xml:space="preserve"> مدى التزام</w:t>
      </w:r>
      <w:r w:rsidR="000E361A">
        <w:t xml:space="preserve"> </w:t>
      </w:r>
      <w:r w:rsidR="00D1235C" w:rsidRPr="001778A8">
        <w:rPr>
          <w:rFonts w:hint="cs"/>
          <w:rtl/>
        </w:rPr>
        <w:t>العاملي</w:t>
      </w:r>
      <w:r w:rsidR="008D1783" w:rsidRPr="001778A8">
        <w:rPr>
          <w:rFonts w:hint="cs"/>
          <w:rtl/>
        </w:rPr>
        <w:t>ن</w:t>
      </w:r>
      <w:r w:rsidR="0081747F" w:rsidRPr="001778A8">
        <w:rPr>
          <w:rtl/>
        </w:rPr>
        <w:t xml:space="preserve"> في المجال الإنساني في </w:t>
      </w:r>
      <w:r w:rsidRPr="001778A8">
        <w:rPr>
          <w:rFonts w:hint="cs"/>
          <w:rtl/>
        </w:rPr>
        <w:t>تطبيق مبادئ</w:t>
      </w:r>
      <w:r w:rsidR="0081747F" w:rsidRPr="001778A8">
        <w:rPr>
          <w:rtl/>
        </w:rPr>
        <w:t xml:space="preserve"> الحماية:</w:t>
      </w:r>
    </w:p>
    <w:tbl>
      <w:tblPr>
        <w:bidiVisual/>
        <w:tblW w:w="0" w:type="auto"/>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ook w:val="04A0" w:firstRow="1" w:lastRow="0" w:firstColumn="1" w:lastColumn="0" w:noHBand="0" w:noVBand="1"/>
      </w:tblPr>
      <w:tblGrid>
        <w:gridCol w:w="1605"/>
        <w:gridCol w:w="3119"/>
        <w:gridCol w:w="4678"/>
      </w:tblGrid>
      <w:tr w:rsidR="000B40AC" w:rsidRPr="001778A8" w:rsidTr="00161E6D">
        <w:trPr>
          <w:cantSplit/>
          <w:tblHeader/>
        </w:trPr>
        <w:tc>
          <w:tcPr>
            <w:tcW w:w="1605" w:type="dxa"/>
            <w:shd w:val="clear" w:color="auto" w:fill="E9F7CB" w:themeFill="background2" w:themeFillTint="33"/>
          </w:tcPr>
          <w:p w:rsidR="000B40AC" w:rsidRPr="001778A8" w:rsidRDefault="00701249" w:rsidP="005418F1">
            <w:pPr>
              <w:pStyle w:val="tableheading"/>
            </w:pPr>
            <w:proofErr w:type="gramStart"/>
            <w:r w:rsidRPr="001778A8">
              <w:rPr>
                <w:rFonts w:hint="cs"/>
                <w:rtl/>
              </w:rPr>
              <w:t>مدى</w:t>
            </w:r>
            <w:proofErr w:type="gramEnd"/>
            <w:r w:rsidRPr="001778A8">
              <w:rPr>
                <w:rFonts w:hint="cs"/>
                <w:rtl/>
              </w:rPr>
              <w:t xml:space="preserve"> الالتزام</w:t>
            </w:r>
          </w:p>
        </w:tc>
        <w:tc>
          <w:tcPr>
            <w:tcW w:w="3119" w:type="dxa"/>
            <w:shd w:val="clear" w:color="auto" w:fill="E9F7CB" w:themeFill="background2" w:themeFillTint="33"/>
          </w:tcPr>
          <w:p w:rsidR="000B40AC" w:rsidRPr="001778A8" w:rsidRDefault="00701249" w:rsidP="005418F1">
            <w:pPr>
              <w:pStyle w:val="tableheading"/>
            </w:pPr>
            <w:r w:rsidRPr="001778A8">
              <w:rPr>
                <w:rFonts w:hint="cs"/>
                <w:rtl/>
              </w:rPr>
              <w:t>كيف ذلك؟</w:t>
            </w:r>
          </w:p>
        </w:tc>
        <w:tc>
          <w:tcPr>
            <w:tcW w:w="4678" w:type="dxa"/>
            <w:shd w:val="clear" w:color="auto" w:fill="E9F7CB" w:themeFill="background2" w:themeFillTint="33"/>
          </w:tcPr>
          <w:p w:rsidR="000B40AC" w:rsidRPr="001778A8" w:rsidRDefault="00701249" w:rsidP="005418F1">
            <w:pPr>
              <w:pStyle w:val="tableheading"/>
            </w:pPr>
            <w:r w:rsidRPr="001778A8">
              <w:rPr>
                <w:rFonts w:hint="cs"/>
                <w:rtl/>
              </w:rPr>
              <w:t>أمثلة</w:t>
            </w:r>
          </w:p>
        </w:tc>
      </w:tr>
      <w:tr w:rsidR="000B40AC" w:rsidRPr="001778A8" w:rsidTr="00161E6D">
        <w:trPr>
          <w:cantSplit/>
        </w:trPr>
        <w:tc>
          <w:tcPr>
            <w:tcW w:w="1605" w:type="dxa"/>
          </w:tcPr>
          <w:p w:rsidR="000B40AC" w:rsidRPr="001778A8" w:rsidRDefault="00B76355" w:rsidP="005418F1">
            <w:pPr>
              <w:pStyle w:val="table"/>
            </w:pPr>
            <w:r w:rsidRPr="001778A8">
              <w:rPr>
                <w:rtl/>
              </w:rPr>
              <w:t xml:space="preserve">برنامج حماية </w:t>
            </w:r>
            <w:r w:rsidR="00B7609C" w:rsidRPr="001778A8">
              <w:rPr>
                <w:rFonts w:hint="cs"/>
                <w:rtl/>
              </w:rPr>
              <w:t>قائم الذات</w:t>
            </w:r>
          </w:p>
        </w:tc>
        <w:tc>
          <w:tcPr>
            <w:tcW w:w="3119" w:type="dxa"/>
          </w:tcPr>
          <w:p w:rsidR="00661496" w:rsidRPr="001778A8" w:rsidRDefault="00463BA6" w:rsidP="005418F1">
            <w:pPr>
              <w:pStyle w:val="table"/>
            </w:pPr>
            <w:r w:rsidRPr="001778A8">
              <w:rPr>
                <w:rtl/>
              </w:rPr>
              <w:t xml:space="preserve">عموما عندما </w:t>
            </w:r>
            <w:proofErr w:type="gramStart"/>
            <w:r w:rsidRPr="001778A8">
              <w:rPr>
                <w:rtl/>
              </w:rPr>
              <w:t>تكون</w:t>
            </w:r>
            <w:proofErr w:type="gramEnd"/>
            <w:r w:rsidRPr="001778A8">
              <w:rPr>
                <w:rtl/>
              </w:rPr>
              <w:t xml:space="preserve"> الحماية هي الهدف الأساسي</w:t>
            </w:r>
            <w:r w:rsidR="00661496" w:rsidRPr="001778A8">
              <w:rPr>
                <w:rFonts w:hint="cs"/>
                <w:rtl/>
              </w:rPr>
              <w:t>.</w:t>
            </w:r>
            <w:r w:rsidR="00485FC3" w:rsidRPr="001778A8">
              <w:rPr>
                <w:rFonts w:hint="cs"/>
                <w:rtl/>
              </w:rPr>
              <w:t xml:space="preserve"> </w:t>
            </w:r>
            <w:proofErr w:type="gramStart"/>
            <w:r w:rsidR="00485FC3" w:rsidRPr="001778A8">
              <w:rPr>
                <w:rFonts w:hint="cs"/>
                <w:rtl/>
              </w:rPr>
              <w:t>تسعى</w:t>
            </w:r>
            <w:proofErr w:type="gramEnd"/>
            <w:r w:rsidR="00485FC3" w:rsidRPr="001778A8">
              <w:rPr>
                <w:rFonts w:hint="cs"/>
                <w:rtl/>
              </w:rPr>
              <w:t xml:space="preserve"> مثل هذه البرامج على </w:t>
            </w:r>
            <w:r w:rsidR="00C1629E" w:rsidRPr="001778A8">
              <w:rPr>
                <w:rFonts w:hint="cs"/>
                <w:rtl/>
              </w:rPr>
              <w:t>الترك</w:t>
            </w:r>
            <w:r w:rsidR="003E4334" w:rsidRPr="001778A8">
              <w:rPr>
                <w:rFonts w:hint="cs"/>
                <w:rtl/>
              </w:rPr>
              <w:t xml:space="preserve">يز على أحد هذه المناطق الأساسية، وتُنفّذ من قبل الوكالات ذات الخبرة في مجال الحماية </w:t>
            </w:r>
            <w:r w:rsidR="003E4334" w:rsidRPr="001778A8">
              <w:rPr>
                <w:rtl/>
              </w:rPr>
              <w:t>(</w:t>
            </w:r>
            <w:r w:rsidR="005D17D0" w:rsidRPr="001778A8">
              <w:rPr>
                <w:rFonts w:hint="cs"/>
                <w:rtl/>
              </w:rPr>
              <w:t xml:space="preserve">الحماية </w:t>
            </w:r>
            <w:r w:rsidR="001A707E" w:rsidRPr="001778A8">
              <w:rPr>
                <w:rFonts w:hint="cs"/>
                <w:rtl/>
              </w:rPr>
              <w:t>والاستجابة</w:t>
            </w:r>
            <w:r w:rsidR="000E361A">
              <w:t xml:space="preserve"> </w:t>
            </w:r>
            <w:r w:rsidR="009B7C76" w:rsidRPr="001778A8">
              <w:rPr>
                <w:rFonts w:hint="cs"/>
                <w:rtl/>
              </w:rPr>
              <w:t>للعنف القائم</w:t>
            </w:r>
            <w:r w:rsidR="001A707E" w:rsidRPr="001778A8">
              <w:rPr>
                <w:rFonts w:hint="cs"/>
                <w:rtl/>
              </w:rPr>
              <w:t xml:space="preserve"> على</w:t>
            </w:r>
            <w:r w:rsidR="00780451" w:rsidRPr="001778A8">
              <w:rPr>
                <w:rtl/>
              </w:rPr>
              <w:t xml:space="preserve"> نوع</w:t>
            </w:r>
            <w:r w:rsidR="00D1235C" w:rsidRPr="001778A8">
              <w:rPr>
                <w:rFonts w:hint="cs"/>
                <w:rtl/>
              </w:rPr>
              <w:t xml:space="preserve"> الجنس</w:t>
            </w:r>
            <w:r w:rsidR="009B7C76" w:rsidRPr="001778A8">
              <w:rPr>
                <w:rFonts w:hint="cs"/>
                <w:rtl/>
              </w:rPr>
              <w:t xml:space="preserve"> و</w:t>
            </w:r>
            <w:r w:rsidR="00D1235C" w:rsidRPr="001778A8">
              <w:rPr>
                <w:rFonts w:hint="cs"/>
                <w:rtl/>
              </w:rPr>
              <w:t>حماية الطفل</w:t>
            </w:r>
            <w:r w:rsidR="000E361A">
              <w:t xml:space="preserve"> </w:t>
            </w:r>
            <w:r w:rsidR="00D1235C" w:rsidRPr="001778A8">
              <w:rPr>
                <w:rFonts w:hint="cs"/>
                <w:rtl/>
              </w:rPr>
              <w:t>و</w:t>
            </w:r>
            <w:r w:rsidR="000E361A">
              <w:rPr>
                <w:rtl/>
              </w:rPr>
              <w:t>الإسكان والأراضي والممتلكات و</w:t>
            </w:r>
            <w:r w:rsidR="00D1235C" w:rsidRPr="001778A8">
              <w:rPr>
                <w:rtl/>
              </w:rPr>
              <w:t>التدابير المتعلقة بالألغام</w:t>
            </w:r>
            <w:r w:rsidR="00780451" w:rsidRPr="001778A8">
              <w:rPr>
                <w:rtl/>
              </w:rPr>
              <w:t xml:space="preserve"> و العدالة وسيادة القانون)</w:t>
            </w:r>
            <w:r w:rsidR="00780451" w:rsidRPr="001778A8">
              <w:rPr>
                <w:rFonts w:hint="cs"/>
                <w:rtl/>
              </w:rPr>
              <w:t>.</w:t>
            </w:r>
          </w:p>
        </w:tc>
        <w:tc>
          <w:tcPr>
            <w:tcW w:w="4678" w:type="dxa"/>
          </w:tcPr>
          <w:p w:rsidR="000B40AC" w:rsidRPr="001778A8" w:rsidRDefault="004C1708" w:rsidP="005418F1">
            <w:pPr>
              <w:pStyle w:val="table"/>
              <w:rPr>
                <w:rtl/>
              </w:rPr>
            </w:pPr>
            <w:r w:rsidRPr="001778A8">
              <w:rPr>
                <w:rFonts w:hint="cs"/>
                <w:rtl/>
              </w:rPr>
              <w:t xml:space="preserve">تشمل الأمثلة المتعلقة </w:t>
            </w:r>
            <w:r w:rsidR="00B7609C" w:rsidRPr="001778A8">
              <w:rPr>
                <w:rFonts w:hint="cs"/>
                <w:rtl/>
              </w:rPr>
              <w:t xml:space="preserve">بالبرامج </w:t>
            </w:r>
            <w:r w:rsidR="00B7609C" w:rsidRPr="001778A8">
              <w:rPr>
                <w:rtl/>
              </w:rPr>
              <w:t>"</w:t>
            </w:r>
            <w:r w:rsidR="00B7609C" w:rsidRPr="001778A8">
              <w:rPr>
                <w:rFonts w:hint="cs"/>
                <w:rtl/>
              </w:rPr>
              <w:t>قائمة الذات</w:t>
            </w:r>
            <w:r w:rsidR="00B7609C" w:rsidRPr="001778A8">
              <w:rPr>
                <w:rtl/>
              </w:rPr>
              <w:t>"</w:t>
            </w:r>
            <w:r w:rsidR="006051A1" w:rsidRPr="001778A8">
              <w:rPr>
                <w:rtl/>
              </w:rPr>
              <w:t>:</w:t>
            </w:r>
          </w:p>
          <w:p w:rsidR="004C1708" w:rsidRPr="001778A8" w:rsidRDefault="00284633" w:rsidP="005418F1">
            <w:pPr>
              <w:pStyle w:val="table"/>
            </w:pPr>
            <w:proofErr w:type="gramStart"/>
            <w:r w:rsidRPr="001778A8">
              <w:rPr>
                <w:rFonts w:hint="cs"/>
                <w:rtl/>
              </w:rPr>
              <w:t>المساحات</w:t>
            </w:r>
            <w:proofErr w:type="gramEnd"/>
            <w:r w:rsidRPr="001778A8">
              <w:rPr>
                <w:rFonts w:hint="cs"/>
                <w:rtl/>
              </w:rPr>
              <w:t xml:space="preserve"> الصديقة </w:t>
            </w:r>
            <w:r w:rsidR="00572878" w:rsidRPr="001778A8">
              <w:rPr>
                <w:rFonts w:hint="cs"/>
                <w:rtl/>
              </w:rPr>
              <w:t>للأطفال في المخيمات، والاستجابة للعنف القائم على</w:t>
            </w:r>
            <w:r w:rsidR="00572878" w:rsidRPr="001778A8">
              <w:rPr>
                <w:rtl/>
              </w:rPr>
              <w:t xml:space="preserve"> نوع</w:t>
            </w:r>
            <w:r w:rsidR="00572878" w:rsidRPr="001778A8">
              <w:rPr>
                <w:rFonts w:hint="cs"/>
                <w:rtl/>
              </w:rPr>
              <w:t xml:space="preserve"> الجنس التي تشمل الخدمات </w:t>
            </w:r>
            <w:r w:rsidR="0075285C" w:rsidRPr="001778A8">
              <w:rPr>
                <w:rFonts w:hint="cs"/>
                <w:rtl/>
              </w:rPr>
              <w:t xml:space="preserve">القانونية </w:t>
            </w:r>
            <w:r w:rsidR="00335BD8" w:rsidRPr="001778A8">
              <w:rPr>
                <w:rFonts w:hint="cs"/>
                <w:rtl/>
              </w:rPr>
              <w:t>والأمنية والنفسية للناجين من العنف القائم على</w:t>
            </w:r>
            <w:r w:rsidR="00335BD8" w:rsidRPr="001778A8">
              <w:rPr>
                <w:rtl/>
              </w:rPr>
              <w:t xml:space="preserve"> نوع</w:t>
            </w:r>
            <w:r w:rsidR="00335BD8" w:rsidRPr="001778A8">
              <w:rPr>
                <w:rFonts w:hint="cs"/>
                <w:rtl/>
              </w:rPr>
              <w:t xml:space="preserve"> الجنس، أو</w:t>
            </w:r>
            <w:r w:rsidR="00B05B5E" w:rsidRPr="001778A8">
              <w:rPr>
                <w:rFonts w:hint="cs"/>
                <w:rtl/>
              </w:rPr>
              <w:t xml:space="preserve"> برامج عمل</w:t>
            </w:r>
            <w:r w:rsidR="00D1235C" w:rsidRPr="001778A8">
              <w:rPr>
                <w:rFonts w:hint="cs"/>
                <w:rtl/>
              </w:rPr>
              <w:t>ية البحث عن المفقودين ولم شملهم بعائلاتهم</w:t>
            </w:r>
            <w:r w:rsidR="00B05B5E" w:rsidRPr="001778A8">
              <w:rPr>
                <w:rFonts w:hint="cs"/>
                <w:rtl/>
              </w:rPr>
              <w:t>.</w:t>
            </w:r>
          </w:p>
        </w:tc>
      </w:tr>
      <w:tr w:rsidR="000B40AC" w:rsidRPr="001778A8" w:rsidTr="00161E6D">
        <w:trPr>
          <w:cantSplit/>
          <w:trHeight w:val="1950"/>
        </w:trPr>
        <w:tc>
          <w:tcPr>
            <w:tcW w:w="1605" w:type="dxa"/>
          </w:tcPr>
          <w:p w:rsidR="007D41DC" w:rsidRPr="001778A8" w:rsidRDefault="007D41DC" w:rsidP="005418F1">
            <w:pPr>
              <w:pStyle w:val="table"/>
            </w:pPr>
            <w:proofErr w:type="gramStart"/>
            <w:r w:rsidRPr="001778A8">
              <w:rPr>
                <w:rtl/>
              </w:rPr>
              <w:lastRenderedPageBreak/>
              <w:t>حماية</w:t>
            </w:r>
            <w:proofErr w:type="gramEnd"/>
            <w:r w:rsidRPr="001778A8">
              <w:rPr>
                <w:rtl/>
              </w:rPr>
              <w:t xml:space="preserve"> </w:t>
            </w:r>
            <w:r w:rsidRPr="001778A8">
              <w:rPr>
                <w:rFonts w:hint="cs"/>
                <w:rtl/>
              </w:rPr>
              <w:t>متكاملة</w:t>
            </w:r>
            <w:r w:rsidR="009C27C4" w:rsidRPr="001778A8">
              <w:rPr>
                <w:rtl/>
              </w:rPr>
              <w:t>(</w:t>
            </w:r>
            <w:r w:rsidR="009C27C4" w:rsidRPr="001778A8">
              <w:rPr>
                <w:rFonts w:hint="cs"/>
                <w:rtl/>
              </w:rPr>
              <w:t>موح</w:t>
            </w:r>
            <w:r w:rsidR="005E2360" w:rsidRPr="001778A8">
              <w:rPr>
                <w:rFonts w:hint="cs"/>
                <w:rtl/>
              </w:rPr>
              <w:t>ّ</w:t>
            </w:r>
            <w:r w:rsidR="009C27C4" w:rsidRPr="001778A8">
              <w:rPr>
                <w:rFonts w:hint="cs"/>
                <w:rtl/>
              </w:rPr>
              <w:t>دة</w:t>
            </w:r>
            <w:r w:rsidR="009C27C4" w:rsidRPr="001778A8">
              <w:rPr>
                <w:rtl/>
              </w:rPr>
              <w:t>)</w:t>
            </w:r>
          </w:p>
        </w:tc>
        <w:tc>
          <w:tcPr>
            <w:tcW w:w="3119" w:type="dxa"/>
          </w:tcPr>
          <w:p w:rsidR="0049573E" w:rsidRPr="001778A8" w:rsidRDefault="0049573E" w:rsidP="005418F1">
            <w:pPr>
              <w:pStyle w:val="table"/>
            </w:pPr>
            <w:r w:rsidRPr="001778A8">
              <w:rPr>
                <w:rFonts w:hint="cs"/>
                <w:rtl/>
              </w:rPr>
              <w:t xml:space="preserve">حيث يتم </w:t>
            </w:r>
            <w:r w:rsidR="007D1F7E" w:rsidRPr="001778A8">
              <w:rPr>
                <w:rFonts w:hint="cs"/>
                <w:rtl/>
              </w:rPr>
              <w:t xml:space="preserve">دمج </w:t>
            </w:r>
            <w:proofErr w:type="gramStart"/>
            <w:r w:rsidR="007D1F7E" w:rsidRPr="001778A8">
              <w:rPr>
                <w:rFonts w:hint="cs"/>
                <w:rtl/>
              </w:rPr>
              <w:t>بعض</w:t>
            </w:r>
            <w:proofErr w:type="gramEnd"/>
            <w:r w:rsidR="007D1F7E" w:rsidRPr="001778A8">
              <w:rPr>
                <w:rFonts w:hint="cs"/>
                <w:rtl/>
              </w:rPr>
              <w:t xml:space="preserve"> الأنشطة أو المشاريع المتعلقة بالحماية في برنامج حماية شامل.  </w:t>
            </w:r>
            <w:r w:rsidR="002F5750" w:rsidRPr="001778A8">
              <w:rPr>
                <w:rFonts w:hint="cs"/>
                <w:rtl/>
              </w:rPr>
              <w:t>لن يكون ال</w:t>
            </w:r>
            <w:r w:rsidR="00147BF5" w:rsidRPr="001778A8">
              <w:rPr>
                <w:rFonts w:hint="cs"/>
                <w:rtl/>
              </w:rPr>
              <w:t xml:space="preserve">هدف العام للبرنامج عادة ذو </w:t>
            </w:r>
            <w:proofErr w:type="gramStart"/>
            <w:r w:rsidR="00147BF5" w:rsidRPr="001778A8">
              <w:rPr>
                <w:rFonts w:hint="cs"/>
                <w:rtl/>
              </w:rPr>
              <w:t>صلة</w:t>
            </w:r>
            <w:proofErr w:type="gramEnd"/>
            <w:r w:rsidR="00147BF5" w:rsidRPr="001778A8">
              <w:rPr>
                <w:rFonts w:hint="cs"/>
                <w:rtl/>
              </w:rPr>
              <w:t xml:space="preserve"> بالحماية.</w:t>
            </w:r>
          </w:p>
        </w:tc>
        <w:tc>
          <w:tcPr>
            <w:tcW w:w="4678" w:type="dxa"/>
          </w:tcPr>
          <w:p w:rsidR="000D18EE" w:rsidRPr="001778A8" w:rsidRDefault="00931A6D" w:rsidP="005418F1">
            <w:pPr>
              <w:pStyle w:val="table"/>
            </w:pPr>
            <w:r w:rsidRPr="001778A8">
              <w:rPr>
                <w:rFonts w:hint="cs"/>
                <w:rtl/>
              </w:rPr>
              <w:t xml:space="preserve">يمكن </w:t>
            </w:r>
            <w:r w:rsidR="00BD2EC5" w:rsidRPr="001778A8">
              <w:rPr>
                <w:rFonts w:hint="cs"/>
                <w:rtl/>
              </w:rPr>
              <w:t>أن</w:t>
            </w:r>
            <w:r w:rsidRPr="001778A8">
              <w:rPr>
                <w:rFonts w:hint="cs"/>
                <w:rtl/>
              </w:rPr>
              <w:t xml:space="preserve"> تشمل</w:t>
            </w:r>
            <w:r w:rsidR="000E361A">
              <w:t xml:space="preserve"> </w:t>
            </w:r>
            <w:r w:rsidR="00303182" w:rsidRPr="001778A8">
              <w:rPr>
                <w:rFonts w:hint="cs"/>
                <w:rtl/>
              </w:rPr>
              <w:t xml:space="preserve">الأنشطة </w:t>
            </w:r>
            <w:r w:rsidR="001C3400" w:rsidRPr="001778A8">
              <w:rPr>
                <w:rFonts w:hint="cs"/>
                <w:rtl/>
              </w:rPr>
              <w:t xml:space="preserve">النموذجية </w:t>
            </w:r>
            <w:r w:rsidR="001C3400" w:rsidRPr="001778A8">
              <w:rPr>
                <w:rtl/>
              </w:rPr>
              <w:t>"</w:t>
            </w:r>
            <w:r w:rsidR="001C3400" w:rsidRPr="001778A8">
              <w:rPr>
                <w:rFonts w:hint="cs"/>
                <w:rtl/>
              </w:rPr>
              <w:t>الموحّدة</w:t>
            </w:r>
            <w:r w:rsidR="001C3400" w:rsidRPr="001778A8">
              <w:rPr>
                <w:rtl/>
              </w:rPr>
              <w:t xml:space="preserve"> "</w:t>
            </w:r>
            <w:r w:rsidR="0071002B" w:rsidRPr="001778A8">
              <w:rPr>
                <w:rFonts w:hint="cs"/>
                <w:rtl/>
              </w:rPr>
              <w:t xml:space="preserve">رصد وإبلاغ المجتمع </w:t>
            </w:r>
            <w:r w:rsidR="00E44CD7" w:rsidRPr="001778A8">
              <w:rPr>
                <w:rFonts w:hint="cs"/>
                <w:rtl/>
              </w:rPr>
              <w:t>عن المخاطر التي تهدد الحماية أو</w:t>
            </w:r>
            <w:r w:rsidR="0072595F" w:rsidRPr="001778A8">
              <w:rPr>
                <w:rFonts w:hint="cs"/>
                <w:rtl/>
              </w:rPr>
              <w:t xml:space="preserve"> الدعوة </w:t>
            </w:r>
            <w:r w:rsidR="000D18EE" w:rsidRPr="001778A8">
              <w:rPr>
                <w:rFonts w:hint="cs"/>
                <w:rtl/>
              </w:rPr>
              <w:t>إ</w:t>
            </w:r>
            <w:r w:rsidR="0072595F" w:rsidRPr="001778A8">
              <w:rPr>
                <w:rFonts w:hint="cs"/>
                <w:rtl/>
              </w:rPr>
              <w:t xml:space="preserve">لى </w:t>
            </w:r>
            <w:r w:rsidR="000D18EE" w:rsidRPr="001778A8">
              <w:rPr>
                <w:rFonts w:hint="cs"/>
                <w:rtl/>
              </w:rPr>
              <w:t xml:space="preserve">الحماية أو </w:t>
            </w:r>
            <w:r w:rsidR="00EC6277" w:rsidRPr="001778A8">
              <w:rPr>
                <w:rFonts w:hint="cs"/>
                <w:rtl/>
              </w:rPr>
              <w:t>إنشاء</w:t>
            </w:r>
            <w:r w:rsidR="000E361A">
              <w:t xml:space="preserve"> </w:t>
            </w:r>
            <w:r w:rsidR="00EC6277" w:rsidRPr="001778A8">
              <w:rPr>
                <w:rFonts w:hint="cs"/>
                <w:rtl/>
              </w:rPr>
              <w:t>أنظمة</w:t>
            </w:r>
            <w:r w:rsidR="000D18EE" w:rsidRPr="001778A8">
              <w:rPr>
                <w:rFonts w:hint="cs"/>
                <w:rtl/>
              </w:rPr>
              <w:t xml:space="preserve"> إحالة </w:t>
            </w:r>
            <w:r w:rsidR="00EC6277" w:rsidRPr="001778A8">
              <w:rPr>
                <w:rFonts w:hint="cs"/>
                <w:rtl/>
              </w:rPr>
              <w:t xml:space="preserve">متناسقة </w:t>
            </w:r>
            <w:r w:rsidR="00D72FCD" w:rsidRPr="001778A8">
              <w:rPr>
                <w:rFonts w:hint="cs"/>
                <w:rtl/>
              </w:rPr>
              <w:t>للربط بين المحتاجين إلى خدمات الحماية</w:t>
            </w:r>
            <w:r w:rsidR="006E0917" w:rsidRPr="001778A8">
              <w:rPr>
                <w:rFonts w:hint="cs"/>
                <w:rtl/>
              </w:rPr>
              <w:t xml:space="preserve">. </w:t>
            </w:r>
            <w:r w:rsidR="00042B48" w:rsidRPr="001778A8">
              <w:rPr>
                <w:rFonts w:hint="cs"/>
                <w:rtl/>
              </w:rPr>
              <w:t xml:space="preserve">يمكن أن </w:t>
            </w:r>
            <w:r w:rsidR="00AE57A3" w:rsidRPr="001778A8">
              <w:rPr>
                <w:rFonts w:hint="cs"/>
                <w:rtl/>
              </w:rPr>
              <w:t>يكون</w:t>
            </w:r>
            <w:r w:rsidR="000E361A">
              <w:t xml:space="preserve"> </w:t>
            </w:r>
            <w:r w:rsidR="00AE57A3" w:rsidRPr="001778A8">
              <w:rPr>
                <w:rFonts w:hint="cs"/>
                <w:rtl/>
              </w:rPr>
              <w:t>ل</w:t>
            </w:r>
            <w:r w:rsidR="007C15EC" w:rsidRPr="001778A8">
              <w:rPr>
                <w:rFonts w:hint="cs"/>
                <w:rtl/>
              </w:rPr>
              <w:t>أسلوب</w:t>
            </w:r>
            <w:r w:rsidR="00EB6264" w:rsidRPr="001778A8">
              <w:rPr>
                <w:rFonts w:hint="cs"/>
                <w:rtl/>
              </w:rPr>
              <w:t xml:space="preserve"> الحماية </w:t>
            </w:r>
            <w:r w:rsidR="00B235F4" w:rsidRPr="001778A8">
              <w:rPr>
                <w:rFonts w:hint="cs"/>
                <w:rtl/>
              </w:rPr>
              <w:t>الموحّدة مشروع</w:t>
            </w:r>
            <w:r w:rsidR="00AE57A3" w:rsidRPr="001778A8">
              <w:rPr>
                <w:rFonts w:hint="cs"/>
                <w:rtl/>
              </w:rPr>
              <w:t xml:space="preserve"> حماية صغير </w:t>
            </w:r>
            <w:r w:rsidR="00B235F4" w:rsidRPr="001778A8">
              <w:rPr>
                <w:rFonts w:hint="cs"/>
                <w:rtl/>
              </w:rPr>
              <w:t xml:space="preserve">يركّز على </w:t>
            </w:r>
            <w:r w:rsidR="00FD1E92" w:rsidRPr="001778A8">
              <w:rPr>
                <w:rFonts w:hint="cs"/>
                <w:rtl/>
              </w:rPr>
              <w:t xml:space="preserve">دورات التوعية </w:t>
            </w:r>
            <w:r w:rsidR="00582FCD" w:rsidRPr="001778A8">
              <w:rPr>
                <w:rFonts w:hint="cs"/>
                <w:rtl/>
              </w:rPr>
              <w:t>مثل التدخلات في الإمداد بالماء والإصحاح والنهوض بالنظافة.</w:t>
            </w:r>
          </w:p>
        </w:tc>
      </w:tr>
      <w:tr w:rsidR="000B40AC" w:rsidRPr="001778A8" w:rsidTr="00161E6D">
        <w:trPr>
          <w:cantSplit/>
          <w:trHeight w:val="1006"/>
        </w:trPr>
        <w:tc>
          <w:tcPr>
            <w:tcW w:w="1605" w:type="dxa"/>
          </w:tcPr>
          <w:p w:rsidR="000B40AC" w:rsidRPr="001778A8" w:rsidRDefault="00237966" w:rsidP="005418F1">
            <w:pPr>
              <w:pStyle w:val="table"/>
            </w:pPr>
            <w:r w:rsidRPr="001778A8">
              <w:rPr>
                <w:rFonts w:hint="cs"/>
                <w:rtl/>
              </w:rPr>
              <w:t>ال</w:t>
            </w:r>
            <w:r w:rsidRPr="001778A8">
              <w:rPr>
                <w:rtl/>
              </w:rPr>
              <w:t xml:space="preserve">حماية </w:t>
            </w:r>
            <w:r w:rsidRPr="001778A8">
              <w:rPr>
                <w:rFonts w:hint="cs"/>
                <w:rtl/>
              </w:rPr>
              <w:t>كنهج</w:t>
            </w:r>
            <w:r w:rsidR="008E36F6" w:rsidRPr="001778A8">
              <w:rPr>
                <w:rtl/>
              </w:rPr>
              <w:t>(</w:t>
            </w:r>
            <w:r w:rsidR="008E36F6" w:rsidRPr="001778A8">
              <w:rPr>
                <w:rFonts w:hint="cs"/>
                <w:rtl/>
              </w:rPr>
              <w:t>الدمج</w:t>
            </w:r>
            <w:r w:rsidR="008E36F6" w:rsidRPr="001778A8">
              <w:rPr>
                <w:rtl/>
              </w:rPr>
              <w:t>)</w:t>
            </w:r>
          </w:p>
        </w:tc>
        <w:tc>
          <w:tcPr>
            <w:tcW w:w="3119" w:type="dxa"/>
          </w:tcPr>
          <w:p w:rsidR="001C49CB" w:rsidRPr="001778A8" w:rsidRDefault="001C49CB" w:rsidP="005418F1">
            <w:pPr>
              <w:pStyle w:val="table"/>
            </w:pPr>
            <w:r w:rsidRPr="001778A8">
              <w:rPr>
                <w:rFonts w:hint="cs"/>
                <w:rtl/>
              </w:rPr>
              <w:t xml:space="preserve">في هذا المستوى </w:t>
            </w:r>
            <w:r w:rsidR="00D1235C" w:rsidRPr="001778A8">
              <w:rPr>
                <w:rFonts w:hint="cs"/>
                <w:rtl/>
              </w:rPr>
              <w:t>تعنى الحماية</w:t>
            </w:r>
            <w:r w:rsidR="000E361A">
              <w:t xml:space="preserve"> </w:t>
            </w:r>
            <w:r w:rsidR="00D1235C" w:rsidRPr="001778A8">
              <w:rPr>
                <w:rFonts w:hint="cs"/>
                <w:rtl/>
              </w:rPr>
              <w:t xml:space="preserve">بمرحلة إتمام المشاريع والبرامج وهو ما </w:t>
            </w:r>
            <w:proofErr w:type="gramStart"/>
            <w:r w:rsidR="00D1235C" w:rsidRPr="001778A8">
              <w:rPr>
                <w:rFonts w:hint="cs"/>
                <w:rtl/>
              </w:rPr>
              <w:t>ت</w:t>
            </w:r>
            <w:r w:rsidR="007A5AE7" w:rsidRPr="001778A8">
              <w:rPr>
                <w:rFonts w:hint="cs"/>
                <w:rtl/>
              </w:rPr>
              <w:t>تطلبه</w:t>
            </w:r>
            <w:proofErr w:type="gramEnd"/>
            <w:r w:rsidR="007A5AE7" w:rsidRPr="001778A8">
              <w:rPr>
                <w:rFonts w:hint="cs"/>
                <w:rtl/>
              </w:rPr>
              <w:t xml:space="preserve"> جودة البرمجة.</w:t>
            </w:r>
          </w:p>
        </w:tc>
        <w:tc>
          <w:tcPr>
            <w:tcW w:w="4678" w:type="dxa"/>
          </w:tcPr>
          <w:p w:rsidR="00F6777C" w:rsidRPr="001778A8" w:rsidRDefault="00D1235C" w:rsidP="005418F1">
            <w:pPr>
              <w:pStyle w:val="table"/>
            </w:pPr>
            <w:proofErr w:type="gramStart"/>
            <w:r w:rsidRPr="001778A8">
              <w:rPr>
                <w:rFonts w:hint="cs"/>
                <w:rtl/>
              </w:rPr>
              <w:t>ت</w:t>
            </w:r>
            <w:r w:rsidR="00E76722" w:rsidRPr="001778A8">
              <w:rPr>
                <w:rFonts w:hint="cs"/>
                <w:rtl/>
              </w:rPr>
              <w:t>عرّف</w:t>
            </w:r>
            <w:proofErr w:type="gramEnd"/>
            <w:r w:rsidR="00E76722" w:rsidRPr="001778A8">
              <w:rPr>
                <w:rFonts w:hint="cs"/>
                <w:rtl/>
              </w:rPr>
              <w:t xml:space="preserve"> </w:t>
            </w:r>
            <w:r w:rsidRPr="001778A8">
              <w:rPr>
                <w:rFonts w:hint="cs"/>
                <w:rtl/>
              </w:rPr>
              <w:t>مجموعة الحماية العالمية</w:t>
            </w:r>
            <w:r w:rsidR="000E361A">
              <w:t xml:space="preserve"> </w:t>
            </w:r>
            <w:r w:rsidR="0021704B" w:rsidRPr="001778A8">
              <w:rPr>
                <w:rFonts w:hint="cs"/>
                <w:rtl/>
              </w:rPr>
              <w:t>دمج ال</w:t>
            </w:r>
            <w:r w:rsidR="00704506" w:rsidRPr="001778A8">
              <w:rPr>
                <w:rFonts w:hint="cs"/>
                <w:rtl/>
              </w:rPr>
              <w:t>ح</w:t>
            </w:r>
            <w:r w:rsidR="0021704B" w:rsidRPr="001778A8">
              <w:rPr>
                <w:rFonts w:hint="cs"/>
                <w:rtl/>
              </w:rPr>
              <w:t xml:space="preserve">ماية </w:t>
            </w:r>
            <w:r w:rsidR="00F6777C" w:rsidRPr="001778A8">
              <w:rPr>
                <w:rFonts w:hint="cs"/>
                <w:rtl/>
              </w:rPr>
              <w:t xml:space="preserve">على </w:t>
            </w:r>
            <w:r w:rsidR="008334A5" w:rsidRPr="001778A8">
              <w:rPr>
                <w:rFonts w:hint="cs"/>
                <w:rtl/>
              </w:rPr>
              <w:t xml:space="preserve">أنها </w:t>
            </w:r>
            <w:r w:rsidR="00E14DDD" w:rsidRPr="001778A8">
              <w:rPr>
                <w:rFonts w:hint="cs"/>
                <w:rtl/>
              </w:rPr>
              <w:t xml:space="preserve">عملية إدراج </w:t>
            </w:r>
            <w:r w:rsidR="00A90DC2" w:rsidRPr="001778A8">
              <w:rPr>
                <w:rFonts w:hint="cs"/>
                <w:rtl/>
              </w:rPr>
              <w:t xml:space="preserve">مبادئ الحماية وتعزيز الوصول والأمان والكرامة في كل المساعدات الإنسانية. </w:t>
            </w:r>
          </w:p>
        </w:tc>
      </w:tr>
    </w:tbl>
    <w:p w:rsidR="00CE72B4" w:rsidRPr="00DD261F" w:rsidRDefault="002D2B46" w:rsidP="001778A8">
      <w:pPr>
        <w:rPr>
          <w:i/>
          <w:iCs/>
          <w:szCs w:val="24"/>
        </w:rPr>
      </w:pPr>
      <w:r w:rsidRPr="00DD261F">
        <w:rPr>
          <w:rFonts w:hint="cs"/>
          <w:i/>
          <w:iCs/>
          <w:szCs w:val="24"/>
          <w:rtl/>
        </w:rPr>
        <w:t xml:space="preserve">مقتبس من دليل </w:t>
      </w:r>
      <w:proofErr w:type="spellStart"/>
      <w:r w:rsidRPr="00DD261F">
        <w:rPr>
          <w:i/>
          <w:iCs/>
          <w:szCs w:val="24"/>
          <w:rtl/>
        </w:rPr>
        <w:t>تروكير</w:t>
      </w:r>
      <w:proofErr w:type="spellEnd"/>
      <w:r w:rsidRPr="00DD261F">
        <w:rPr>
          <w:i/>
          <w:iCs/>
          <w:szCs w:val="24"/>
          <w:rtl/>
        </w:rPr>
        <w:t xml:space="preserve"> للحماية الانسانية</w:t>
      </w:r>
      <w:r w:rsidRPr="00DD261F">
        <w:rPr>
          <w:rFonts w:hint="cs"/>
          <w:i/>
          <w:iCs/>
          <w:szCs w:val="24"/>
          <w:rtl/>
        </w:rPr>
        <w:t xml:space="preserve"> 2014، ص6</w:t>
      </w:r>
    </w:p>
    <w:p w:rsidR="00814FEC" w:rsidRPr="001778A8" w:rsidRDefault="007C3A21" w:rsidP="005418F1">
      <w:pPr>
        <w:pStyle w:val="Heading4"/>
        <w:rPr>
          <w:rtl/>
        </w:rPr>
      </w:pPr>
      <w:r w:rsidRPr="001778A8">
        <w:rPr>
          <w:rtl/>
        </w:rPr>
        <w:t>ماذا تعني عبارة "</w:t>
      </w:r>
      <w:proofErr w:type="gramStart"/>
      <w:r w:rsidR="00BF6673" w:rsidRPr="001778A8">
        <w:rPr>
          <w:rFonts w:hint="cs"/>
          <w:rtl/>
        </w:rPr>
        <w:t>تقديم</w:t>
      </w:r>
      <w:proofErr w:type="gramEnd"/>
      <w:r w:rsidR="00BF6673" w:rsidRPr="001778A8">
        <w:rPr>
          <w:rFonts w:hint="cs"/>
          <w:rtl/>
        </w:rPr>
        <w:t xml:space="preserve"> الغذاء للميت</w:t>
      </w:r>
      <w:r w:rsidRPr="001778A8">
        <w:rPr>
          <w:rtl/>
        </w:rPr>
        <w:t>"؟</w:t>
      </w:r>
    </w:p>
    <w:p w:rsidR="00814FEC" w:rsidRPr="001778A8" w:rsidRDefault="00046383" w:rsidP="004F736A">
      <w:pPr>
        <w:rPr>
          <w:rFonts w:eastAsia="MS PGothic"/>
          <w:rtl/>
        </w:rPr>
      </w:pPr>
      <w:r w:rsidRPr="001778A8">
        <w:rPr>
          <w:rFonts w:eastAsiaTheme="majorEastAsia"/>
          <w:rtl/>
        </w:rPr>
        <w:t>عبارة "</w:t>
      </w:r>
      <w:r w:rsidR="00BF6673" w:rsidRPr="001778A8">
        <w:rPr>
          <w:rFonts w:eastAsiaTheme="majorEastAsia" w:hint="cs"/>
          <w:rtl/>
        </w:rPr>
        <w:t>تقديم</w:t>
      </w:r>
      <w:r w:rsidR="00BF6673" w:rsidRPr="001778A8">
        <w:rPr>
          <w:rFonts w:eastAsiaTheme="majorEastAsia"/>
          <w:rtl/>
        </w:rPr>
        <w:t xml:space="preserve"> الغذاء للم</w:t>
      </w:r>
      <w:r w:rsidR="00BF6673" w:rsidRPr="001778A8">
        <w:rPr>
          <w:rFonts w:eastAsiaTheme="majorEastAsia" w:hint="cs"/>
          <w:rtl/>
        </w:rPr>
        <w:t>يت</w:t>
      </w:r>
      <w:r w:rsidRPr="001778A8">
        <w:rPr>
          <w:rFonts w:eastAsiaTheme="majorEastAsia"/>
          <w:rtl/>
        </w:rPr>
        <w:t xml:space="preserve">" - مأخوذة من تقرير لصحيفة نيويورك تايمز في 15 يوليو 1992 </w:t>
      </w:r>
      <w:r w:rsidR="00487CF6" w:rsidRPr="001778A8">
        <w:rPr>
          <w:rFonts w:eastAsiaTheme="majorEastAsia" w:hint="cs"/>
          <w:rtl/>
        </w:rPr>
        <w:t>في</w:t>
      </w:r>
      <w:r w:rsidRPr="001778A8">
        <w:rPr>
          <w:rFonts w:eastAsiaTheme="majorEastAsia"/>
          <w:rtl/>
        </w:rPr>
        <w:t xml:space="preserve"> حرب </w:t>
      </w:r>
      <w:r w:rsidR="00487CF6" w:rsidRPr="001778A8">
        <w:rPr>
          <w:rFonts w:eastAsiaTheme="majorEastAsia" w:hint="cs"/>
          <w:rtl/>
        </w:rPr>
        <w:t xml:space="preserve">في </w:t>
      </w:r>
      <w:r w:rsidRPr="001778A8">
        <w:rPr>
          <w:rFonts w:eastAsiaTheme="majorEastAsia"/>
          <w:rtl/>
        </w:rPr>
        <w:t xml:space="preserve">البوسنة - </w:t>
      </w:r>
      <w:r w:rsidR="00BF6673" w:rsidRPr="001778A8">
        <w:rPr>
          <w:rFonts w:eastAsiaTheme="majorEastAsia" w:hint="cs"/>
          <w:rtl/>
        </w:rPr>
        <w:t xml:space="preserve"> ومستعملة </w:t>
      </w:r>
      <w:r w:rsidRPr="001778A8">
        <w:rPr>
          <w:rFonts w:eastAsiaTheme="majorEastAsia"/>
          <w:rtl/>
        </w:rPr>
        <w:t xml:space="preserve">على نطاق واسع لتعكس </w:t>
      </w:r>
      <w:r w:rsidR="001F0C7F" w:rsidRPr="001778A8">
        <w:rPr>
          <w:rFonts w:eastAsiaTheme="majorEastAsia" w:hint="cs"/>
          <w:rtl/>
        </w:rPr>
        <w:t>المخاوف</w:t>
      </w:r>
      <w:r w:rsidR="000E361A">
        <w:rPr>
          <w:rFonts w:eastAsiaTheme="majorEastAsia"/>
        </w:rPr>
        <w:t xml:space="preserve"> </w:t>
      </w:r>
      <w:r w:rsidR="001F0C7F" w:rsidRPr="001778A8">
        <w:rPr>
          <w:rFonts w:eastAsiaTheme="majorEastAsia" w:hint="cs"/>
          <w:rtl/>
        </w:rPr>
        <w:t>المتعلقة ب</w:t>
      </w:r>
      <w:r w:rsidRPr="001778A8">
        <w:rPr>
          <w:rFonts w:eastAsiaTheme="majorEastAsia"/>
          <w:rtl/>
        </w:rPr>
        <w:t xml:space="preserve">حماية المدنيين في أوقات الأزمات الإنسانية. </w:t>
      </w:r>
      <w:r w:rsidR="00B66B94" w:rsidRPr="001778A8">
        <w:rPr>
          <w:rFonts w:eastAsiaTheme="majorEastAsia"/>
          <w:rtl/>
        </w:rPr>
        <w:t xml:space="preserve">تشير </w:t>
      </w:r>
      <w:r w:rsidRPr="001778A8">
        <w:rPr>
          <w:rFonts w:eastAsiaTheme="majorEastAsia"/>
          <w:rtl/>
        </w:rPr>
        <w:t>هذه العبارة إلى</w:t>
      </w:r>
      <w:r w:rsidR="00B66B94" w:rsidRPr="001778A8">
        <w:rPr>
          <w:rFonts w:eastAsiaTheme="majorEastAsia" w:hint="cs"/>
          <w:rtl/>
        </w:rPr>
        <w:t xml:space="preserve"> أن</w:t>
      </w:r>
      <w:r w:rsidR="000E361A">
        <w:rPr>
          <w:rFonts w:eastAsiaTheme="majorEastAsia"/>
        </w:rPr>
        <w:t xml:space="preserve"> </w:t>
      </w:r>
      <w:r w:rsidR="00B66B94" w:rsidRPr="001778A8">
        <w:rPr>
          <w:rFonts w:eastAsiaTheme="majorEastAsia"/>
          <w:rtl/>
        </w:rPr>
        <w:t xml:space="preserve">توزيع الغذاء والدواء والمأوى </w:t>
      </w:r>
      <w:r w:rsidR="00B66B94" w:rsidRPr="001778A8">
        <w:rPr>
          <w:rFonts w:eastAsiaTheme="majorEastAsia" w:hint="cs"/>
          <w:rtl/>
        </w:rPr>
        <w:t xml:space="preserve">لا </w:t>
      </w:r>
      <w:r w:rsidRPr="001778A8">
        <w:rPr>
          <w:rFonts w:eastAsiaTheme="majorEastAsia"/>
          <w:rtl/>
        </w:rPr>
        <w:t xml:space="preserve">يكفي دون النظر </w:t>
      </w:r>
      <w:r w:rsidR="00B66B94" w:rsidRPr="001778A8">
        <w:rPr>
          <w:rFonts w:eastAsiaTheme="majorEastAsia" w:hint="cs"/>
          <w:rtl/>
        </w:rPr>
        <w:t>إلى</w:t>
      </w:r>
      <w:r w:rsidRPr="001778A8">
        <w:rPr>
          <w:rFonts w:eastAsiaTheme="majorEastAsia"/>
          <w:rtl/>
        </w:rPr>
        <w:t xml:space="preserve"> ما </w:t>
      </w:r>
      <w:r w:rsidR="009B5915" w:rsidRPr="001778A8">
        <w:rPr>
          <w:rFonts w:eastAsiaTheme="majorEastAsia" w:hint="cs"/>
          <w:rtl/>
        </w:rPr>
        <w:t>ي</w:t>
      </w:r>
      <w:r w:rsidRPr="001778A8">
        <w:rPr>
          <w:rFonts w:eastAsiaTheme="majorEastAsia"/>
          <w:rtl/>
        </w:rPr>
        <w:t>حتاج</w:t>
      </w:r>
      <w:r w:rsidR="009B5915" w:rsidRPr="001778A8">
        <w:rPr>
          <w:rFonts w:eastAsiaTheme="majorEastAsia" w:hint="cs"/>
          <w:rtl/>
        </w:rPr>
        <w:t>ه المدنيون من</w:t>
      </w:r>
      <w:r w:rsidR="000E361A">
        <w:rPr>
          <w:rFonts w:eastAsiaTheme="majorEastAsia"/>
        </w:rPr>
        <w:t xml:space="preserve"> </w:t>
      </w:r>
      <w:r w:rsidR="009B5915" w:rsidRPr="001778A8">
        <w:rPr>
          <w:rFonts w:eastAsiaTheme="majorEastAsia" w:hint="cs"/>
          <w:rtl/>
        </w:rPr>
        <w:t>ح</w:t>
      </w:r>
      <w:r w:rsidRPr="001778A8">
        <w:rPr>
          <w:rFonts w:eastAsiaTheme="majorEastAsia"/>
          <w:rtl/>
        </w:rPr>
        <w:t xml:space="preserve">ماية </w:t>
      </w:r>
      <w:r w:rsidR="009B5915" w:rsidRPr="001778A8">
        <w:rPr>
          <w:rFonts w:eastAsiaTheme="majorEastAsia" w:hint="cs"/>
          <w:rtl/>
        </w:rPr>
        <w:t>وأمان</w:t>
      </w:r>
      <w:r w:rsidRPr="001778A8">
        <w:rPr>
          <w:rFonts w:eastAsiaTheme="majorEastAsia"/>
          <w:rtl/>
        </w:rPr>
        <w:t xml:space="preserve">. </w:t>
      </w:r>
      <w:r w:rsidR="009B5915" w:rsidRPr="001778A8">
        <w:rPr>
          <w:rFonts w:eastAsiaTheme="majorEastAsia" w:hint="cs"/>
          <w:rtl/>
        </w:rPr>
        <w:t xml:space="preserve">على </w:t>
      </w:r>
      <w:r w:rsidRPr="001778A8">
        <w:rPr>
          <w:rFonts w:eastAsiaTheme="majorEastAsia"/>
          <w:rtl/>
        </w:rPr>
        <w:t>المجتمع الدولي</w:t>
      </w:r>
      <w:r w:rsidR="009B5915" w:rsidRPr="001778A8">
        <w:rPr>
          <w:rFonts w:eastAsiaTheme="majorEastAsia" w:hint="cs"/>
          <w:rtl/>
        </w:rPr>
        <w:t xml:space="preserve"> أن </w:t>
      </w:r>
      <w:r w:rsidRPr="001778A8">
        <w:rPr>
          <w:rFonts w:eastAsiaTheme="majorEastAsia"/>
          <w:rtl/>
        </w:rPr>
        <w:t xml:space="preserve">يدرك الآن أننا في حاجة إلى التفكير فيما </w:t>
      </w:r>
      <w:r w:rsidR="00702BF2" w:rsidRPr="001778A8">
        <w:rPr>
          <w:rFonts w:eastAsiaTheme="majorEastAsia" w:hint="cs"/>
          <w:rtl/>
        </w:rPr>
        <w:t>بعد ال</w:t>
      </w:r>
      <w:r w:rsidRPr="001778A8">
        <w:rPr>
          <w:rFonts w:eastAsiaTheme="majorEastAsia"/>
          <w:rtl/>
        </w:rPr>
        <w:t xml:space="preserve">توزيع </w:t>
      </w:r>
      <w:r w:rsidR="00702BF2" w:rsidRPr="001778A8">
        <w:rPr>
          <w:rFonts w:eastAsiaTheme="majorEastAsia"/>
          <w:rtl/>
        </w:rPr>
        <w:t>–</w:t>
      </w:r>
      <w:r w:rsidR="00702BF2" w:rsidRPr="001778A8">
        <w:rPr>
          <w:rFonts w:eastAsiaTheme="majorEastAsia" w:hint="cs"/>
          <w:rtl/>
        </w:rPr>
        <w:t>ف</w:t>
      </w:r>
      <w:r w:rsidRPr="001778A8">
        <w:rPr>
          <w:rFonts w:eastAsiaTheme="majorEastAsia"/>
          <w:rtl/>
        </w:rPr>
        <w:t>الغذاء</w:t>
      </w:r>
      <w:r w:rsidR="000E361A">
        <w:rPr>
          <w:rFonts w:eastAsiaTheme="majorEastAsia"/>
        </w:rPr>
        <w:t xml:space="preserve"> </w:t>
      </w:r>
      <w:r w:rsidR="00702BF2" w:rsidRPr="001778A8">
        <w:rPr>
          <w:rFonts w:eastAsiaTheme="majorEastAsia" w:hint="cs"/>
          <w:rtl/>
        </w:rPr>
        <w:t xml:space="preserve">لن يساهم في </w:t>
      </w:r>
      <w:r w:rsidR="00847EE1" w:rsidRPr="001778A8">
        <w:rPr>
          <w:rFonts w:eastAsiaTheme="majorEastAsia" w:hint="cs"/>
          <w:rtl/>
        </w:rPr>
        <w:t>ابقاء</w:t>
      </w:r>
      <w:r w:rsidRPr="001778A8">
        <w:rPr>
          <w:rFonts w:eastAsiaTheme="majorEastAsia"/>
          <w:rtl/>
        </w:rPr>
        <w:t xml:space="preserve"> المدنيين </w:t>
      </w:r>
      <w:r w:rsidR="00847EE1" w:rsidRPr="001778A8">
        <w:rPr>
          <w:rFonts w:eastAsiaTheme="majorEastAsia" w:hint="cs"/>
          <w:rtl/>
        </w:rPr>
        <w:t>في أمان،</w:t>
      </w:r>
      <w:r w:rsidRPr="001778A8">
        <w:rPr>
          <w:rFonts w:eastAsiaTheme="majorEastAsia"/>
          <w:rtl/>
        </w:rPr>
        <w:t xml:space="preserve"> الماء لن </w:t>
      </w:r>
      <w:r w:rsidR="00847EE1" w:rsidRPr="001778A8">
        <w:rPr>
          <w:rFonts w:eastAsiaTheme="majorEastAsia" w:hint="cs"/>
          <w:rtl/>
        </w:rPr>
        <w:t>ي</w:t>
      </w:r>
      <w:r w:rsidRPr="001778A8">
        <w:rPr>
          <w:rFonts w:eastAsiaTheme="majorEastAsia"/>
          <w:rtl/>
        </w:rPr>
        <w:t>منع الاغتصاب أو العنف الجنسي</w:t>
      </w:r>
      <w:r w:rsidR="004F736A">
        <w:rPr>
          <w:rStyle w:val="FootnoteReference"/>
          <w:rFonts w:eastAsiaTheme="majorEastAsia"/>
          <w:rtl/>
        </w:rPr>
        <w:footnoteReference w:id="2"/>
      </w:r>
      <w:r w:rsidR="00847EE1" w:rsidRPr="001778A8">
        <w:rPr>
          <w:rFonts w:eastAsiaTheme="majorEastAsia" w:hint="cs"/>
          <w:rtl/>
        </w:rPr>
        <w:t>.</w:t>
      </w:r>
    </w:p>
    <w:p w:rsidR="00D14A37" w:rsidRPr="001778A8" w:rsidRDefault="00305191" w:rsidP="005418F1">
      <w:pPr>
        <w:pStyle w:val="Heading4"/>
        <w:rPr>
          <w:rtl/>
        </w:rPr>
      </w:pPr>
      <w:r w:rsidRPr="001778A8">
        <w:rPr>
          <w:rFonts w:hint="cs"/>
          <w:rtl/>
        </w:rPr>
        <w:t xml:space="preserve">ماهي العلاقة بين </w:t>
      </w:r>
      <w:r w:rsidRPr="001778A8">
        <w:rPr>
          <w:rtl/>
        </w:rPr>
        <w:t>"</w:t>
      </w:r>
      <w:r w:rsidRPr="001778A8">
        <w:rPr>
          <w:rFonts w:hint="cs"/>
          <w:rtl/>
        </w:rPr>
        <w:t xml:space="preserve"> عدم </w:t>
      </w:r>
      <w:r w:rsidR="0006557B" w:rsidRPr="001778A8">
        <w:rPr>
          <w:rFonts w:hint="cs"/>
          <w:rtl/>
        </w:rPr>
        <w:t>إلحاق</w:t>
      </w:r>
      <w:r w:rsidRPr="001778A8">
        <w:rPr>
          <w:rFonts w:hint="cs"/>
          <w:rtl/>
        </w:rPr>
        <w:t xml:space="preserve"> الأذى</w:t>
      </w:r>
      <w:r w:rsidRPr="001778A8">
        <w:rPr>
          <w:rtl/>
        </w:rPr>
        <w:t>"</w:t>
      </w:r>
      <w:r w:rsidR="000E361A">
        <w:t xml:space="preserve"> </w:t>
      </w:r>
      <w:r w:rsidRPr="001778A8">
        <w:rPr>
          <w:rFonts w:hint="cs"/>
          <w:rtl/>
        </w:rPr>
        <w:t>و</w:t>
      </w:r>
      <w:r w:rsidRPr="001778A8">
        <w:rPr>
          <w:rtl/>
        </w:rPr>
        <w:t xml:space="preserve"> "</w:t>
      </w:r>
      <w:r w:rsidR="0056588E" w:rsidRPr="001778A8">
        <w:rPr>
          <w:rFonts w:hint="cs"/>
          <w:rtl/>
        </w:rPr>
        <w:t>مبادئ الحماية</w:t>
      </w:r>
      <w:r w:rsidRPr="001778A8">
        <w:rPr>
          <w:rtl/>
        </w:rPr>
        <w:t>"؟</w:t>
      </w:r>
    </w:p>
    <w:p w:rsidR="005F3897" w:rsidRPr="001778A8" w:rsidRDefault="008A5B61" w:rsidP="000E361A">
      <w:pPr>
        <w:rPr>
          <w:rFonts w:eastAsiaTheme="majorEastAsia"/>
          <w:rtl/>
        </w:rPr>
      </w:pPr>
      <w:r w:rsidRPr="001778A8">
        <w:rPr>
          <w:rFonts w:eastAsiaTheme="majorEastAsia"/>
          <w:rtl/>
        </w:rPr>
        <w:t xml:space="preserve">بدأ المجتمع الدولي </w:t>
      </w:r>
      <w:r w:rsidRPr="001778A8">
        <w:rPr>
          <w:rFonts w:eastAsiaTheme="majorEastAsia" w:hint="cs"/>
          <w:rtl/>
        </w:rPr>
        <w:t>تدريجيا</w:t>
      </w:r>
      <w:r w:rsidR="000E361A">
        <w:rPr>
          <w:rFonts w:eastAsiaTheme="majorEastAsia"/>
        </w:rPr>
        <w:t xml:space="preserve"> </w:t>
      </w:r>
      <w:r w:rsidRPr="001778A8">
        <w:rPr>
          <w:rFonts w:eastAsiaTheme="majorEastAsia" w:hint="cs"/>
          <w:rtl/>
        </w:rPr>
        <w:t>في</w:t>
      </w:r>
      <w:r w:rsidRPr="001778A8">
        <w:rPr>
          <w:rFonts w:eastAsiaTheme="majorEastAsia"/>
          <w:rtl/>
        </w:rPr>
        <w:t xml:space="preserve"> التعرف على التأثير السلبي المحتمل للمساعدات الإنسانية على السلامة المدنية</w:t>
      </w:r>
      <w:r w:rsidRPr="001778A8">
        <w:rPr>
          <w:rFonts w:eastAsiaTheme="majorEastAsia" w:hint="cs"/>
          <w:rtl/>
        </w:rPr>
        <w:t>، قد</w:t>
      </w:r>
      <w:r w:rsidR="000E361A">
        <w:rPr>
          <w:rFonts w:eastAsiaTheme="majorEastAsia"/>
        </w:rPr>
        <w:t xml:space="preserve"> </w:t>
      </w:r>
      <w:r w:rsidRPr="001778A8">
        <w:rPr>
          <w:rFonts w:eastAsiaTheme="majorEastAsia" w:hint="cs"/>
          <w:rtl/>
        </w:rPr>
        <w:t>ت</w:t>
      </w:r>
      <w:r w:rsidR="00014AEC" w:rsidRPr="001778A8">
        <w:rPr>
          <w:rFonts w:eastAsiaTheme="majorEastAsia" w:hint="cs"/>
          <w:rtl/>
        </w:rPr>
        <w:t>ُ</w:t>
      </w:r>
      <w:r w:rsidRPr="001778A8">
        <w:rPr>
          <w:rFonts w:eastAsiaTheme="majorEastAsia"/>
          <w:rtl/>
        </w:rPr>
        <w:t>عر</w:t>
      </w:r>
      <w:r w:rsidR="00684F94" w:rsidRPr="001778A8">
        <w:rPr>
          <w:rFonts w:eastAsiaTheme="majorEastAsia" w:hint="cs"/>
          <w:rtl/>
        </w:rPr>
        <w:t>ّ</w:t>
      </w:r>
      <w:r w:rsidRPr="001778A8">
        <w:rPr>
          <w:rFonts w:eastAsiaTheme="majorEastAsia"/>
          <w:rtl/>
        </w:rPr>
        <w:t>ض المساعدة المدنيين إلى زيادة</w:t>
      </w:r>
      <w:r w:rsidR="00684F94" w:rsidRPr="001778A8">
        <w:rPr>
          <w:rFonts w:eastAsiaTheme="majorEastAsia" w:hint="cs"/>
          <w:rtl/>
        </w:rPr>
        <w:t xml:space="preserve"> في</w:t>
      </w:r>
      <w:r w:rsidRPr="001778A8">
        <w:rPr>
          <w:rFonts w:eastAsiaTheme="majorEastAsia"/>
          <w:rtl/>
        </w:rPr>
        <w:t xml:space="preserve"> مستو</w:t>
      </w:r>
      <w:r w:rsidR="00684F94" w:rsidRPr="001778A8">
        <w:rPr>
          <w:rFonts w:eastAsiaTheme="majorEastAsia" w:hint="cs"/>
          <w:rtl/>
        </w:rPr>
        <w:t>ى الخطر</w:t>
      </w:r>
      <w:r w:rsidRPr="001778A8">
        <w:rPr>
          <w:rFonts w:eastAsiaTheme="majorEastAsia"/>
          <w:rtl/>
        </w:rPr>
        <w:t xml:space="preserve"> إذا لم </w:t>
      </w:r>
      <w:r w:rsidR="00C60419" w:rsidRPr="001778A8">
        <w:rPr>
          <w:rFonts w:eastAsiaTheme="majorEastAsia" w:hint="cs"/>
          <w:rtl/>
        </w:rPr>
        <w:t xml:space="preserve">يتم أخذ </w:t>
      </w:r>
      <w:r w:rsidR="00C60419" w:rsidRPr="001778A8">
        <w:rPr>
          <w:rFonts w:eastAsiaTheme="majorEastAsia"/>
          <w:rtl/>
        </w:rPr>
        <w:t>احتياجات</w:t>
      </w:r>
      <w:r w:rsidR="00C60419" w:rsidRPr="001778A8">
        <w:rPr>
          <w:rFonts w:eastAsiaTheme="majorEastAsia" w:hint="cs"/>
          <w:rtl/>
        </w:rPr>
        <w:t>هم من حيث</w:t>
      </w:r>
      <w:r w:rsidR="00C60419" w:rsidRPr="001778A8">
        <w:rPr>
          <w:rFonts w:eastAsiaTheme="majorEastAsia"/>
          <w:rtl/>
        </w:rPr>
        <w:t xml:space="preserve"> السلامة و</w:t>
      </w:r>
      <w:r w:rsidR="00C60419" w:rsidRPr="001778A8">
        <w:rPr>
          <w:rFonts w:eastAsiaTheme="majorEastAsia" w:hint="cs"/>
          <w:rtl/>
        </w:rPr>
        <w:t>الحماية</w:t>
      </w:r>
      <w:r w:rsidR="000E361A">
        <w:rPr>
          <w:rFonts w:eastAsiaTheme="majorEastAsia"/>
        </w:rPr>
        <w:t xml:space="preserve"> </w:t>
      </w:r>
      <w:r w:rsidR="00C60419" w:rsidRPr="001778A8">
        <w:rPr>
          <w:rFonts w:eastAsiaTheme="majorEastAsia" w:hint="cs"/>
          <w:rtl/>
        </w:rPr>
        <w:t xml:space="preserve">بعين الاعتبار </w:t>
      </w:r>
      <w:r w:rsidR="00BF6673" w:rsidRPr="001778A8">
        <w:rPr>
          <w:rFonts w:eastAsiaTheme="majorEastAsia"/>
          <w:rtl/>
        </w:rPr>
        <w:t>أيضا (مثل موقع المراحيض</w:t>
      </w:r>
      <w:r w:rsidRPr="001778A8">
        <w:rPr>
          <w:rFonts w:eastAsiaTheme="majorEastAsia"/>
          <w:rtl/>
        </w:rPr>
        <w:t xml:space="preserve"> أو تنظيم عمليات التوزيع بطريقة تؤدي إلى تفاقم</w:t>
      </w:r>
      <w:r w:rsidR="005F7F53" w:rsidRPr="001778A8">
        <w:rPr>
          <w:rFonts w:eastAsiaTheme="majorEastAsia" w:hint="cs"/>
          <w:rtl/>
        </w:rPr>
        <w:t xml:space="preserve"> التباينات</w:t>
      </w:r>
      <w:r w:rsidR="005F7F53" w:rsidRPr="001778A8">
        <w:rPr>
          <w:rFonts w:eastAsiaTheme="majorEastAsia"/>
          <w:rtl/>
        </w:rPr>
        <w:t>)</w:t>
      </w:r>
      <w:r w:rsidR="006B51A8" w:rsidRPr="001778A8">
        <w:rPr>
          <w:rFonts w:eastAsiaTheme="majorEastAsia" w:hint="cs"/>
          <w:rtl/>
        </w:rPr>
        <w:t>.</w:t>
      </w:r>
      <w:r w:rsidR="000E361A">
        <w:rPr>
          <w:rFonts w:eastAsiaTheme="majorEastAsia"/>
        </w:rPr>
        <w:t xml:space="preserve"> </w:t>
      </w:r>
      <w:r w:rsidR="006B51A8" w:rsidRPr="001778A8">
        <w:rPr>
          <w:rFonts w:eastAsiaTheme="majorEastAsia" w:hint="cs"/>
          <w:rtl/>
        </w:rPr>
        <w:t xml:space="preserve">يمكن أن تؤدي </w:t>
      </w:r>
      <w:r w:rsidR="006B51A8" w:rsidRPr="001778A8">
        <w:rPr>
          <w:rFonts w:eastAsiaTheme="majorEastAsia"/>
          <w:rtl/>
        </w:rPr>
        <w:t xml:space="preserve">مواصلة تقديم مساعدات الإغاثة إلى الناس </w:t>
      </w:r>
      <w:r w:rsidR="005F3897" w:rsidRPr="001778A8">
        <w:rPr>
          <w:rFonts w:eastAsiaTheme="majorEastAsia" w:hint="cs"/>
          <w:rtl/>
        </w:rPr>
        <w:t>خلال</w:t>
      </w:r>
      <w:r w:rsidR="006B51A8" w:rsidRPr="001778A8">
        <w:rPr>
          <w:rFonts w:eastAsiaTheme="majorEastAsia"/>
          <w:rtl/>
        </w:rPr>
        <w:t xml:space="preserve"> الأزم</w:t>
      </w:r>
      <w:r w:rsidR="005F3897" w:rsidRPr="001778A8">
        <w:rPr>
          <w:rFonts w:eastAsiaTheme="majorEastAsia" w:hint="cs"/>
          <w:rtl/>
        </w:rPr>
        <w:t>ات</w:t>
      </w:r>
      <w:r w:rsidR="006B51A8" w:rsidRPr="001778A8">
        <w:rPr>
          <w:rFonts w:eastAsiaTheme="majorEastAsia"/>
          <w:rtl/>
        </w:rPr>
        <w:t xml:space="preserve"> دون معالجة أعمال العنف المتعمدة ضدهم </w:t>
      </w:r>
      <w:r w:rsidR="006B51A8" w:rsidRPr="001778A8">
        <w:rPr>
          <w:rFonts w:eastAsiaTheme="majorEastAsia" w:hint="cs"/>
          <w:rtl/>
        </w:rPr>
        <w:t xml:space="preserve">إلى </w:t>
      </w:r>
      <w:r w:rsidR="006B51A8" w:rsidRPr="001778A8">
        <w:rPr>
          <w:rFonts w:eastAsiaTheme="majorEastAsia"/>
          <w:rtl/>
        </w:rPr>
        <w:t xml:space="preserve">مخاطر </w:t>
      </w:r>
      <w:r w:rsidR="000E361A">
        <w:rPr>
          <w:rFonts w:eastAsiaTheme="majorEastAsia" w:hint="cs"/>
          <w:rtl/>
          <w:lang w:bidi="ar-TN"/>
        </w:rPr>
        <w:t>ت</w:t>
      </w:r>
      <w:r w:rsidR="0044068E" w:rsidRPr="001778A8">
        <w:rPr>
          <w:rFonts w:eastAsiaTheme="majorEastAsia" w:hint="cs"/>
          <w:rtl/>
        </w:rPr>
        <w:t>جعل</w:t>
      </w:r>
      <w:r w:rsidR="000E361A">
        <w:rPr>
          <w:rFonts w:eastAsiaTheme="majorEastAsia"/>
        </w:rPr>
        <w:t xml:space="preserve"> </w:t>
      </w:r>
      <w:r w:rsidR="007941E8" w:rsidRPr="001778A8">
        <w:rPr>
          <w:rFonts w:eastAsiaTheme="majorEastAsia" w:hint="cs"/>
          <w:rtl/>
        </w:rPr>
        <w:t>المنظمات</w:t>
      </w:r>
      <w:r w:rsidR="000E361A">
        <w:rPr>
          <w:rFonts w:eastAsiaTheme="majorEastAsia"/>
        </w:rPr>
        <w:t xml:space="preserve"> </w:t>
      </w:r>
      <w:r w:rsidR="006B51A8" w:rsidRPr="001778A8">
        <w:rPr>
          <w:rFonts w:eastAsiaTheme="majorEastAsia"/>
          <w:rtl/>
        </w:rPr>
        <w:t>الإنسانية</w:t>
      </w:r>
      <w:r w:rsidR="000E361A">
        <w:rPr>
          <w:rFonts w:eastAsiaTheme="majorEastAsia" w:hint="cs"/>
          <w:rtl/>
        </w:rPr>
        <w:t xml:space="preserve"> </w:t>
      </w:r>
      <w:r w:rsidR="006B51A8" w:rsidRPr="001778A8">
        <w:rPr>
          <w:rFonts w:eastAsiaTheme="majorEastAsia"/>
          <w:rtl/>
        </w:rPr>
        <w:t xml:space="preserve">جزء من </w:t>
      </w:r>
      <w:r w:rsidR="0044068E" w:rsidRPr="001778A8">
        <w:rPr>
          <w:rFonts w:eastAsiaTheme="majorEastAsia" w:hint="cs"/>
          <w:rtl/>
        </w:rPr>
        <w:t>التراخي</w:t>
      </w:r>
      <w:r w:rsidR="006B51A8" w:rsidRPr="001778A8">
        <w:rPr>
          <w:rFonts w:eastAsiaTheme="majorEastAsia"/>
          <w:rtl/>
        </w:rPr>
        <w:t xml:space="preserve"> السياسي</w:t>
      </w:r>
      <w:r w:rsidR="0044068E" w:rsidRPr="001778A8">
        <w:rPr>
          <w:rFonts w:eastAsiaTheme="majorEastAsia" w:hint="cs"/>
          <w:rtl/>
        </w:rPr>
        <w:t xml:space="preserve"> </w:t>
      </w:r>
      <w:r w:rsidR="000E361A">
        <w:rPr>
          <w:rFonts w:eastAsiaTheme="majorEastAsia" w:hint="cs"/>
          <w:rtl/>
        </w:rPr>
        <w:t xml:space="preserve">أو على الأقل </w:t>
      </w:r>
      <w:r w:rsidR="006B51A8" w:rsidRPr="001778A8">
        <w:rPr>
          <w:rFonts w:eastAsiaTheme="majorEastAsia"/>
          <w:rtl/>
        </w:rPr>
        <w:t xml:space="preserve">متواطئة في تكريس ثقافة الإفلات من </w:t>
      </w:r>
      <w:r w:rsidR="00F97BDE" w:rsidRPr="001778A8">
        <w:rPr>
          <w:rFonts w:eastAsiaTheme="majorEastAsia" w:hint="cs"/>
          <w:rtl/>
        </w:rPr>
        <w:t>العقاب</w:t>
      </w:r>
      <w:r w:rsidR="0044068E" w:rsidRPr="001778A8">
        <w:rPr>
          <w:rFonts w:eastAsiaTheme="majorEastAsia"/>
          <w:rtl/>
        </w:rPr>
        <w:t xml:space="preserve"> في أسوأ الأحوال</w:t>
      </w:r>
      <w:r w:rsidR="007941E8" w:rsidRPr="001778A8">
        <w:rPr>
          <w:rFonts w:eastAsiaTheme="majorEastAsia" w:hint="cs"/>
          <w:rtl/>
        </w:rPr>
        <w:t xml:space="preserve">. </w:t>
      </w:r>
    </w:p>
    <w:p w:rsidR="00D14A37" w:rsidRPr="001778A8" w:rsidRDefault="00D47675" w:rsidP="005418F1">
      <w:pPr>
        <w:pStyle w:val="Heading4"/>
        <w:rPr>
          <w:rtl/>
        </w:rPr>
      </w:pPr>
      <w:r w:rsidRPr="001778A8">
        <w:rPr>
          <w:rFonts w:hint="cs"/>
          <w:rtl/>
        </w:rPr>
        <w:t>ما</w:t>
      </w:r>
      <w:r w:rsidR="000E361A">
        <w:rPr>
          <w:rFonts w:hint="cs"/>
          <w:rtl/>
        </w:rPr>
        <w:t xml:space="preserve"> </w:t>
      </w:r>
      <w:r w:rsidRPr="001778A8">
        <w:rPr>
          <w:rFonts w:hint="cs"/>
          <w:rtl/>
        </w:rPr>
        <w:t>هو الحد الأدنى لنوعية الحماية المتوفرة من قبل  أصحاب المصلحة الإنسانيين؟</w:t>
      </w:r>
    </w:p>
    <w:p w:rsidR="00161E6D" w:rsidRPr="001778A8" w:rsidRDefault="0044068E" w:rsidP="004F736A">
      <w:pPr>
        <w:rPr>
          <w:rtl/>
        </w:rPr>
      </w:pPr>
      <w:r w:rsidRPr="001778A8">
        <w:rPr>
          <w:rtl/>
        </w:rPr>
        <w:t>كما شرح جيمس دارسي،</w:t>
      </w:r>
      <w:r w:rsidRPr="001778A8">
        <w:rPr>
          <w:rFonts w:hint="cs"/>
          <w:rtl/>
        </w:rPr>
        <w:t>ل</w:t>
      </w:r>
      <w:r w:rsidR="001E6F4F" w:rsidRPr="001778A8">
        <w:rPr>
          <w:rtl/>
        </w:rPr>
        <w:t>لنظام الإنساني</w:t>
      </w:r>
      <w:r w:rsidRPr="001778A8">
        <w:rPr>
          <w:rFonts w:hint="cs"/>
          <w:rtl/>
        </w:rPr>
        <w:t xml:space="preserve"> تأثير ملموس</w:t>
      </w:r>
      <w:r w:rsidR="001E6F4F" w:rsidRPr="001778A8">
        <w:rPr>
          <w:rtl/>
        </w:rPr>
        <w:t xml:space="preserve"> على ما يحدث، بشكل مباشر أو غير مباشر، من خلال الدعوة أو غير ذلك، ولكن </w:t>
      </w:r>
      <w:r w:rsidR="008D05F5" w:rsidRPr="001778A8">
        <w:rPr>
          <w:rFonts w:hint="cs"/>
          <w:rtl/>
        </w:rPr>
        <w:t xml:space="preserve">مخطئ من يرى </w:t>
      </w:r>
      <w:r w:rsidR="00876F22" w:rsidRPr="001778A8">
        <w:rPr>
          <w:rFonts w:hint="cs"/>
          <w:rtl/>
        </w:rPr>
        <w:t xml:space="preserve">أن </w:t>
      </w:r>
      <w:r w:rsidR="008D05F5" w:rsidRPr="001778A8">
        <w:rPr>
          <w:rtl/>
        </w:rPr>
        <w:t>الناس س</w:t>
      </w:r>
      <w:r w:rsidR="00876F22" w:rsidRPr="001778A8">
        <w:rPr>
          <w:rFonts w:hint="cs"/>
          <w:rtl/>
        </w:rPr>
        <w:t>ي</w:t>
      </w:r>
      <w:r w:rsidR="001E6F4F" w:rsidRPr="001778A8">
        <w:rPr>
          <w:rtl/>
        </w:rPr>
        <w:t>كو</w:t>
      </w:r>
      <w:r w:rsidR="00876F22" w:rsidRPr="001778A8">
        <w:rPr>
          <w:rFonts w:hint="cs"/>
          <w:rtl/>
        </w:rPr>
        <w:t>نو</w:t>
      </w:r>
      <w:r w:rsidR="001E6F4F" w:rsidRPr="001778A8">
        <w:rPr>
          <w:rtl/>
        </w:rPr>
        <w:t xml:space="preserve">ن </w:t>
      </w:r>
      <w:r w:rsidR="00876F22" w:rsidRPr="001778A8">
        <w:rPr>
          <w:rFonts w:hint="cs"/>
          <w:rtl/>
        </w:rPr>
        <w:t xml:space="preserve">بأمان إذا </w:t>
      </w:r>
      <w:r w:rsidR="008D05F5" w:rsidRPr="001778A8">
        <w:rPr>
          <w:rFonts w:hint="cs"/>
          <w:rtl/>
        </w:rPr>
        <w:t>قمنا</w:t>
      </w:r>
      <w:r w:rsidR="00876F22" w:rsidRPr="001778A8">
        <w:rPr>
          <w:rFonts w:hint="cs"/>
          <w:rtl/>
        </w:rPr>
        <w:t xml:space="preserve"> نحن العاملون في المجال الإنساني </w:t>
      </w:r>
      <w:r w:rsidR="008D05F5" w:rsidRPr="001778A8">
        <w:rPr>
          <w:rFonts w:hint="cs"/>
          <w:rtl/>
        </w:rPr>
        <w:t>بعملنا كما ينبغي</w:t>
      </w:r>
      <w:r w:rsidR="001E6F4F" w:rsidRPr="001778A8">
        <w:rPr>
          <w:rtl/>
        </w:rPr>
        <w:t xml:space="preserve">. لا يوجد نظام حماية يمكن أن </w:t>
      </w:r>
      <w:r w:rsidR="00FC5495" w:rsidRPr="001778A8">
        <w:rPr>
          <w:rFonts w:hint="cs"/>
          <w:rtl/>
        </w:rPr>
        <w:t>ي</w:t>
      </w:r>
      <w:r w:rsidR="001E6F4F" w:rsidRPr="001778A8">
        <w:rPr>
          <w:rtl/>
        </w:rPr>
        <w:t xml:space="preserve">حمي </w:t>
      </w:r>
      <w:r w:rsidR="00FC5495" w:rsidRPr="001778A8">
        <w:rPr>
          <w:rFonts w:hint="cs"/>
          <w:rtl/>
        </w:rPr>
        <w:t>الناس</w:t>
      </w:r>
      <w:r w:rsidR="000E361A">
        <w:t xml:space="preserve"> </w:t>
      </w:r>
      <w:r w:rsidR="00FC5495" w:rsidRPr="001778A8">
        <w:rPr>
          <w:rFonts w:hint="cs"/>
          <w:rtl/>
        </w:rPr>
        <w:t xml:space="preserve">إذا </w:t>
      </w:r>
      <w:r w:rsidR="00ED431D" w:rsidRPr="001778A8">
        <w:rPr>
          <w:rFonts w:hint="cs"/>
          <w:rtl/>
        </w:rPr>
        <w:t xml:space="preserve">لم تكن </w:t>
      </w:r>
      <w:r w:rsidR="00D94FD2" w:rsidRPr="001778A8">
        <w:rPr>
          <w:rFonts w:hint="cs"/>
          <w:rtl/>
        </w:rPr>
        <w:t xml:space="preserve">لدى </w:t>
      </w:r>
      <w:r w:rsidR="001E6F4F" w:rsidRPr="001778A8">
        <w:rPr>
          <w:rtl/>
        </w:rPr>
        <w:t>الأطراف المحاربة</w:t>
      </w:r>
      <w:r w:rsidR="00D94FD2" w:rsidRPr="001778A8">
        <w:rPr>
          <w:rFonts w:hint="cs"/>
          <w:rtl/>
        </w:rPr>
        <w:t xml:space="preserve"> الحافز</w:t>
      </w:r>
      <w:r w:rsidR="000E361A">
        <w:t xml:space="preserve"> </w:t>
      </w:r>
      <w:r w:rsidR="00D94FD2" w:rsidRPr="001778A8">
        <w:rPr>
          <w:rFonts w:hint="cs"/>
          <w:rtl/>
        </w:rPr>
        <w:t>ل</w:t>
      </w:r>
      <w:r w:rsidR="001E6F4F" w:rsidRPr="001778A8">
        <w:rPr>
          <w:rtl/>
        </w:rPr>
        <w:t xml:space="preserve">لقيام بذلك </w:t>
      </w:r>
      <w:proofErr w:type="gramStart"/>
      <w:r w:rsidR="001E6F4F" w:rsidRPr="001778A8">
        <w:rPr>
          <w:rtl/>
        </w:rPr>
        <w:t>بأنفسهم</w:t>
      </w:r>
      <w:r w:rsidR="004F736A">
        <w:rPr>
          <w:rStyle w:val="FootnoteReference"/>
          <w:rtl/>
        </w:rPr>
        <w:footnoteReference w:id="3"/>
      </w:r>
      <w:r w:rsidR="001E6F4F" w:rsidRPr="001778A8">
        <w:rPr>
          <w:rtl/>
        </w:rPr>
        <w:t>.</w:t>
      </w:r>
      <w:proofErr w:type="gramEnd"/>
    </w:p>
    <w:p w:rsidR="00161E6D" w:rsidRDefault="00161E6D" w:rsidP="001778A8"/>
    <w:p w:rsidR="00574896" w:rsidRDefault="00574896" w:rsidP="001778A8">
      <w:pPr>
        <w:rPr>
          <w:rtl/>
        </w:rPr>
        <w:sectPr w:rsidR="00574896" w:rsidSect="007222FF">
          <w:headerReference w:type="default" r:id="rId9"/>
          <w:footerReference w:type="default" r:id="rId10"/>
          <w:headerReference w:type="first" r:id="rId11"/>
          <w:footerReference w:type="first" r:id="rId12"/>
          <w:pgSz w:w="11906" w:h="16838" w:code="9"/>
          <w:pgMar w:top="1418" w:right="1247" w:bottom="1021" w:left="1247" w:header="709" w:footer="454" w:gutter="0"/>
          <w:cols w:space="720"/>
          <w:titlePg/>
          <w:docGrid w:linePitch="360"/>
        </w:sectPr>
      </w:pPr>
    </w:p>
    <w:tbl>
      <w:tblPr>
        <w:bidiVisual/>
        <w:tblW w:w="14601" w:type="dxa"/>
        <w:jc w:val="right"/>
        <w:tblBorders>
          <w:top w:val="dashed" w:sz="6" w:space="0" w:color="579305" w:themeColor="accent1"/>
          <w:left w:val="dashed" w:sz="6" w:space="0" w:color="579305" w:themeColor="accent1"/>
          <w:bottom w:val="dashed" w:sz="6" w:space="0" w:color="579305" w:themeColor="accent1"/>
          <w:right w:val="dashed" w:sz="6" w:space="0" w:color="579305" w:themeColor="accent1"/>
          <w:insideH w:val="dashed" w:sz="6" w:space="0" w:color="579305" w:themeColor="accent1"/>
          <w:insideV w:val="dashed" w:sz="6" w:space="0" w:color="579305" w:themeColor="accent1"/>
        </w:tblBorders>
        <w:tblLayout w:type="fixed"/>
        <w:tblLook w:val="04A0" w:firstRow="1" w:lastRow="0" w:firstColumn="1" w:lastColumn="0" w:noHBand="0" w:noVBand="1"/>
      </w:tblPr>
      <w:tblGrid>
        <w:gridCol w:w="3650"/>
        <w:gridCol w:w="3650"/>
        <w:gridCol w:w="3650"/>
        <w:gridCol w:w="3651"/>
      </w:tblGrid>
      <w:tr w:rsidR="00B40F84" w:rsidRPr="001778A8" w:rsidTr="00844728">
        <w:trPr>
          <w:cantSplit/>
          <w:trHeight w:val="1701"/>
          <w:jc w:val="right"/>
        </w:trPr>
        <w:tc>
          <w:tcPr>
            <w:tcW w:w="3650" w:type="dxa"/>
            <w:vAlign w:val="center"/>
          </w:tcPr>
          <w:p w:rsidR="00B40F84" w:rsidRPr="00844728" w:rsidRDefault="00B40F84" w:rsidP="00844728">
            <w:pPr>
              <w:pStyle w:val="table"/>
              <w:spacing w:line="216" w:lineRule="auto"/>
              <w:jc w:val="center"/>
              <w:rPr>
                <w:b/>
                <w:bCs/>
              </w:rPr>
            </w:pPr>
            <w:r w:rsidRPr="00844728">
              <w:rPr>
                <w:b/>
                <w:bCs/>
                <w:rtl/>
              </w:rPr>
              <w:t>تشاور مع شرائح مختلفة</w:t>
            </w:r>
            <w:r w:rsidRPr="00844728">
              <w:rPr>
                <w:b/>
                <w:bCs/>
              </w:rPr>
              <w:t> </w:t>
            </w:r>
            <w:r w:rsidRPr="00844728">
              <w:rPr>
                <w:b/>
                <w:bCs/>
                <w:rtl/>
              </w:rPr>
              <w:t>من السكان المتضررين فيما يتعلق بتقدير التبعات الإيجابية والسلبية الممكنة على الاستجابة الشاملة</w:t>
            </w:r>
          </w:p>
        </w:tc>
        <w:tc>
          <w:tcPr>
            <w:tcW w:w="3650" w:type="dxa"/>
            <w:vAlign w:val="center"/>
          </w:tcPr>
          <w:p w:rsidR="00B40F84" w:rsidRPr="00844728" w:rsidRDefault="006009E3" w:rsidP="000E361A">
            <w:pPr>
              <w:pStyle w:val="table"/>
              <w:spacing w:line="216" w:lineRule="auto"/>
              <w:jc w:val="center"/>
              <w:rPr>
                <w:b/>
                <w:bCs/>
              </w:rPr>
            </w:pPr>
            <w:r w:rsidRPr="00844728">
              <w:rPr>
                <w:b/>
                <w:bCs/>
                <w:rtl/>
              </w:rPr>
              <w:t xml:space="preserve">ضمان حماية </w:t>
            </w:r>
            <w:r w:rsidR="000E361A">
              <w:rPr>
                <w:rFonts w:hint="cs"/>
                <w:b/>
                <w:bCs/>
                <w:rtl/>
              </w:rPr>
              <w:t>برامجك</w:t>
            </w:r>
            <w:r w:rsidRPr="00844728">
              <w:rPr>
                <w:b/>
                <w:bCs/>
                <w:rtl/>
              </w:rPr>
              <w:t xml:space="preserve">  لحقوق  الناس المستبعدين</w:t>
            </w:r>
          </w:p>
        </w:tc>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وضع</w:t>
            </w:r>
            <w:proofErr w:type="gramEnd"/>
            <w:r w:rsidRPr="00844728">
              <w:rPr>
                <w:b/>
                <w:bCs/>
                <w:rtl/>
              </w:rPr>
              <w:t xml:space="preserve"> تدابير للحد من مخاطر لعنف القائم على نوع الجنس.</w:t>
            </w:r>
          </w:p>
        </w:tc>
        <w:tc>
          <w:tcPr>
            <w:tcW w:w="3651" w:type="dxa"/>
            <w:vAlign w:val="center"/>
          </w:tcPr>
          <w:p w:rsidR="00B40F84" w:rsidRPr="00844728" w:rsidRDefault="004540CA" w:rsidP="00844728">
            <w:pPr>
              <w:pStyle w:val="table"/>
              <w:spacing w:line="216" w:lineRule="auto"/>
              <w:jc w:val="center"/>
              <w:rPr>
                <w:b/>
                <w:bCs/>
              </w:rPr>
            </w:pPr>
            <w:r w:rsidRPr="00844728">
              <w:rPr>
                <w:b/>
                <w:bCs/>
                <w:rtl/>
              </w:rPr>
              <w:t>العمل مع الجهات ذات العلاقة لتأمين الوثائق المفقودة</w:t>
            </w:r>
          </w:p>
        </w:tc>
      </w:tr>
      <w:tr w:rsidR="00B40F84" w:rsidRPr="001778A8" w:rsidTr="00844728">
        <w:trPr>
          <w:cantSplit/>
          <w:trHeight w:val="1701"/>
          <w:jc w:val="right"/>
        </w:trPr>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لا</w:t>
            </w:r>
            <w:proofErr w:type="gramEnd"/>
            <w:r w:rsidRPr="00844728">
              <w:rPr>
                <w:b/>
                <w:bCs/>
                <w:rtl/>
              </w:rPr>
              <w:t xml:space="preserve"> ينبغي اضطرار الناس للسفر إلى مناطق خطرة أو عبورها وذلك من أجل الحصول على المساعدة</w:t>
            </w:r>
            <w:r w:rsidRPr="00844728">
              <w:rPr>
                <w:b/>
                <w:bCs/>
              </w:rPr>
              <w:t>.</w:t>
            </w:r>
          </w:p>
        </w:tc>
        <w:tc>
          <w:tcPr>
            <w:tcW w:w="3650" w:type="dxa"/>
            <w:vAlign w:val="center"/>
          </w:tcPr>
          <w:p w:rsidR="00B40F84" w:rsidRPr="00844728" w:rsidRDefault="006009E3" w:rsidP="00844728">
            <w:pPr>
              <w:pStyle w:val="table"/>
              <w:spacing w:line="216" w:lineRule="auto"/>
              <w:jc w:val="center"/>
              <w:rPr>
                <w:b/>
                <w:bCs/>
              </w:rPr>
            </w:pPr>
            <w:r w:rsidRPr="00844728">
              <w:rPr>
                <w:b/>
                <w:bCs/>
                <w:rtl/>
              </w:rPr>
              <w:t>الرصد بعناية لحصول السكان المتضررين على المساعدات الإنسانية</w:t>
            </w:r>
          </w:p>
        </w:tc>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المناصرة</w:t>
            </w:r>
            <w:proofErr w:type="gramEnd"/>
            <w:r w:rsidRPr="00844728">
              <w:rPr>
                <w:b/>
                <w:bCs/>
                <w:rtl/>
              </w:rPr>
              <w:t xml:space="preserve"> لدى السلطات والجهات الفاعلة ذات الصلة، من أجل حقوق السكان المتضررين، وذلك من خلال تذكيرها بالتزاماتها</w:t>
            </w:r>
            <w:r w:rsidRPr="00844728">
              <w:rPr>
                <w:b/>
                <w:bCs/>
              </w:rPr>
              <w:t>.</w:t>
            </w:r>
          </w:p>
        </w:tc>
        <w:tc>
          <w:tcPr>
            <w:tcW w:w="3651" w:type="dxa"/>
            <w:vAlign w:val="center"/>
          </w:tcPr>
          <w:p w:rsidR="00B40F84" w:rsidRPr="00844728" w:rsidRDefault="004540CA" w:rsidP="00844728">
            <w:pPr>
              <w:pStyle w:val="table"/>
              <w:spacing w:line="216" w:lineRule="auto"/>
              <w:jc w:val="center"/>
              <w:rPr>
                <w:b/>
                <w:bCs/>
              </w:rPr>
            </w:pPr>
            <w:r w:rsidRPr="00844728">
              <w:rPr>
                <w:b/>
                <w:bCs/>
                <w:rtl/>
              </w:rPr>
              <w:t xml:space="preserve">إبلاغ </w:t>
            </w:r>
            <w:proofErr w:type="gramStart"/>
            <w:r w:rsidRPr="00844728">
              <w:rPr>
                <w:b/>
                <w:bCs/>
                <w:rtl/>
              </w:rPr>
              <w:t>المتضررين</w:t>
            </w:r>
            <w:proofErr w:type="gramEnd"/>
            <w:r w:rsidRPr="00844728">
              <w:rPr>
                <w:b/>
                <w:bCs/>
                <w:rtl/>
              </w:rPr>
              <w:t xml:space="preserve"> عن استحقاقاتهم ضمن برنامج المساعدات المقدمة</w:t>
            </w:r>
          </w:p>
        </w:tc>
      </w:tr>
      <w:tr w:rsidR="00B40F84" w:rsidRPr="001778A8" w:rsidTr="00844728">
        <w:trPr>
          <w:cantSplit/>
          <w:trHeight w:val="1701"/>
          <w:jc w:val="right"/>
        </w:trPr>
        <w:tc>
          <w:tcPr>
            <w:tcW w:w="3650" w:type="dxa"/>
            <w:vAlign w:val="center"/>
          </w:tcPr>
          <w:p w:rsidR="00B40F84" w:rsidRPr="00844728" w:rsidRDefault="00B40F84" w:rsidP="00844728">
            <w:pPr>
              <w:pStyle w:val="table"/>
              <w:spacing w:line="216" w:lineRule="auto"/>
              <w:jc w:val="center"/>
              <w:rPr>
                <w:b/>
                <w:bCs/>
              </w:rPr>
            </w:pPr>
            <w:r w:rsidRPr="00844728">
              <w:rPr>
                <w:b/>
                <w:bCs/>
                <w:rtl/>
              </w:rPr>
              <w:t xml:space="preserve">التّكيّف مع أشكال </w:t>
            </w:r>
            <w:proofErr w:type="gramStart"/>
            <w:r w:rsidRPr="00844728">
              <w:rPr>
                <w:b/>
                <w:bCs/>
                <w:rtl/>
              </w:rPr>
              <w:t>المساعدة  ال</w:t>
            </w:r>
            <w:r w:rsidR="008D05F5" w:rsidRPr="00844728">
              <w:rPr>
                <w:b/>
                <w:bCs/>
                <w:rtl/>
              </w:rPr>
              <w:t>مقدّمة</w:t>
            </w:r>
            <w:proofErr w:type="gramEnd"/>
            <w:r w:rsidR="008D05F5" w:rsidRPr="00844728">
              <w:rPr>
                <w:b/>
                <w:bCs/>
                <w:rtl/>
              </w:rPr>
              <w:t xml:space="preserve"> للتّخفيف من خطر النّهب و</w:t>
            </w:r>
            <w:r w:rsidRPr="00844728">
              <w:rPr>
                <w:b/>
                <w:bCs/>
                <w:rtl/>
              </w:rPr>
              <w:t>العنف المترتّب عنه.</w:t>
            </w:r>
          </w:p>
        </w:tc>
        <w:tc>
          <w:tcPr>
            <w:tcW w:w="3650" w:type="dxa"/>
            <w:vAlign w:val="center"/>
          </w:tcPr>
          <w:p w:rsidR="00B40F84" w:rsidRPr="00844728" w:rsidRDefault="006009E3" w:rsidP="00844728">
            <w:pPr>
              <w:pStyle w:val="table"/>
              <w:spacing w:line="216" w:lineRule="auto"/>
              <w:jc w:val="center"/>
              <w:rPr>
                <w:b/>
                <w:bCs/>
              </w:rPr>
            </w:pPr>
            <w:r w:rsidRPr="00844728">
              <w:rPr>
                <w:b/>
                <w:bCs/>
                <w:rtl/>
              </w:rPr>
              <w:t xml:space="preserve">تعزيز الاحترام للأحكام ذات الصلة في </w:t>
            </w:r>
            <w:proofErr w:type="gramStart"/>
            <w:r w:rsidRPr="00844728">
              <w:rPr>
                <w:b/>
                <w:bCs/>
                <w:rtl/>
              </w:rPr>
              <w:t>حالة  تم</w:t>
            </w:r>
            <w:proofErr w:type="gramEnd"/>
            <w:r w:rsidRPr="00844728">
              <w:rPr>
                <w:b/>
                <w:bCs/>
                <w:rtl/>
              </w:rPr>
              <w:t xml:space="preserve"> إنكار المساعدات الإنسانية للسكان المتضررين</w:t>
            </w:r>
          </w:p>
        </w:tc>
        <w:tc>
          <w:tcPr>
            <w:tcW w:w="3650" w:type="dxa"/>
            <w:vAlign w:val="center"/>
          </w:tcPr>
          <w:p w:rsidR="00B40F84" w:rsidRPr="00844728" w:rsidRDefault="00B40F84" w:rsidP="00844728">
            <w:pPr>
              <w:pStyle w:val="table"/>
              <w:spacing w:line="216" w:lineRule="auto"/>
              <w:jc w:val="center"/>
              <w:rPr>
                <w:b/>
                <w:bCs/>
              </w:rPr>
            </w:pPr>
            <w:r w:rsidRPr="00844728">
              <w:rPr>
                <w:b/>
                <w:bCs/>
                <w:rtl/>
              </w:rPr>
              <w:t xml:space="preserve">التنسيق مع السلطات الحكومية ذات الصلة، </w:t>
            </w:r>
            <w:proofErr w:type="gramStart"/>
            <w:r w:rsidRPr="00844728">
              <w:rPr>
                <w:b/>
                <w:bCs/>
                <w:rtl/>
              </w:rPr>
              <w:t>ومع</w:t>
            </w:r>
            <w:proofErr w:type="gramEnd"/>
            <w:r w:rsidRPr="00844728">
              <w:rPr>
                <w:b/>
                <w:bCs/>
                <w:rtl/>
              </w:rPr>
              <w:t xml:space="preserve"> الوكالات المتخصصة في إزالة الألغام الأرضية والذخائر التي لم تنفجر</w:t>
            </w:r>
          </w:p>
        </w:tc>
        <w:tc>
          <w:tcPr>
            <w:tcW w:w="3651" w:type="dxa"/>
            <w:vAlign w:val="center"/>
          </w:tcPr>
          <w:p w:rsidR="00B40F84" w:rsidRPr="00844728" w:rsidRDefault="004540CA" w:rsidP="00844728">
            <w:pPr>
              <w:pStyle w:val="table"/>
              <w:spacing w:line="216" w:lineRule="auto"/>
              <w:jc w:val="center"/>
              <w:rPr>
                <w:b/>
                <w:bCs/>
              </w:rPr>
            </w:pPr>
            <w:r w:rsidRPr="00844728">
              <w:rPr>
                <w:b/>
                <w:bCs/>
                <w:rtl/>
              </w:rPr>
              <w:t>إبلاغ السكان المتضررين بلغة وأسلوب يمكنهم فهمها</w:t>
            </w:r>
          </w:p>
        </w:tc>
      </w:tr>
      <w:tr w:rsidR="00B40F84" w:rsidRPr="001778A8" w:rsidTr="00844728">
        <w:trPr>
          <w:cantSplit/>
          <w:trHeight w:val="1701"/>
          <w:jc w:val="right"/>
        </w:trPr>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إنشاء</w:t>
            </w:r>
            <w:proofErr w:type="gramEnd"/>
            <w:r w:rsidRPr="00844728">
              <w:rPr>
                <w:b/>
                <w:bCs/>
                <w:rtl/>
              </w:rPr>
              <w:t xml:space="preserve"> مخيّمات للنّازحين واللاّجئين بعيدا عن مناطق النّزاع.</w:t>
            </w:r>
          </w:p>
        </w:tc>
        <w:tc>
          <w:tcPr>
            <w:tcW w:w="3650" w:type="dxa"/>
            <w:vAlign w:val="center"/>
          </w:tcPr>
          <w:p w:rsidR="00B40F84" w:rsidRPr="00844728" w:rsidRDefault="00430A91" w:rsidP="00844728">
            <w:pPr>
              <w:pStyle w:val="table"/>
              <w:spacing w:line="216" w:lineRule="auto"/>
              <w:jc w:val="center"/>
              <w:rPr>
                <w:b/>
                <w:bCs/>
              </w:rPr>
            </w:pPr>
            <w:r w:rsidRPr="00844728">
              <w:rPr>
                <w:b/>
                <w:bCs/>
                <w:rtl/>
              </w:rPr>
              <w:t xml:space="preserve">بناء أماكن آمنة لضحايا الانتهاكات مثل الاغتصاب أو الاتجار، </w:t>
            </w:r>
            <w:proofErr w:type="gramStart"/>
            <w:r w:rsidRPr="00844728">
              <w:rPr>
                <w:b/>
                <w:bCs/>
                <w:rtl/>
              </w:rPr>
              <w:t>مع</w:t>
            </w:r>
            <w:proofErr w:type="gramEnd"/>
            <w:r w:rsidRPr="00844728">
              <w:rPr>
                <w:b/>
                <w:bCs/>
                <w:rtl/>
              </w:rPr>
              <w:t xml:space="preserve"> تجنب شعورهم بالعار</w:t>
            </w:r>
            <w:r w:rsidRPr="00844728">
              <w:rPr>
                <w:b/>
                <w:bCs/>
              </w:rPr>
              <w:t>.</w:t>
            </w:r>
          </w:p>
        </w:tc>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رصد</w:t>
            </w:r>
            <w:proofErr w:type="gramEnd"/>
            <w:r w:rsidRPr="00844728">
              <w:rPr>
                <w:b/>
                <w:bCs/>
                <w:rtl/>
              </w:rPr>
              <w:t xml:space="preserve"> المؤسسات التي تتمتع بالحماية بموجب القانون الدولي الإنساني على وجه التحديد، مثل المدارس والمستشفيات، والإبلاغ عن أي هجمات تقع عليها</w:t>
            </w:r>
            <w:r w:rsidRPr="00844728">
              <w:rPr>
                <w:b/>
                <w:bCs/>
              </w:rPr>
              <w:t>.</w:t>
            </w:r>
          </w:p>
        </w:tc>
        <w:tc>
          <w:tcPr>
            <w:tcW w:w="3651" w:type="dxa"/>
            <w:vAlign w:val="center"/>
          </w:tcPr>
          <w:p w:rsidR="00B40F84" w:rsidRPr="00844728" w:rsidRDefault="00501688" w:rsidP="00844728">
            <w:pPr>
              <w:pStyle w:val="table"/>
              <w:spacing w:line="216" w:lineRule="auto"/>
              <w:jc w:val="center"/>
              <w:rPr>
                <w:b/>
                <w:bCs/>
              </w:rPr>
            </w:pPr>
            <w:proofErr w:type="gramStart"/>
            <w:r w:rsidRPr="00844728">
              <w:rPr>
                <w:b/>
                <w:bCs/>
                <w:rtl/>
              </w:rPr>
              <w:t>لا</w:t>
            </w:r>
            <w:proofErr w:type="gramEnd"/>
            <w:r w:rsidRPr="00844728">
              <w:rPr>
                <w:b/>
                <w:bCs/>
                <w:rtl/>
              </w:rPr>
              <w:t xml:space="preserve"> ينبغي أن تحدد الوثائق الرسمية الصادرة عن السلطات، من هو المستحق للمساعدة التي تقدمها المنظمات الإنسانية</w:t>
            </w:r>
          </w:p>
        </w:tc>
      </w:tr>
      <w:tr w:rsidR="00B40F84" w:rsidRPr="001778A8" w:rsidTr="00844728">
        <w:trPr>
          <w:cantSplit/>
          <w:trHeight w:val="1701"/>
          <w:jc w:val="right"/>
        </w:trPr>
        <w:tc>
          <w:tcPr>
            <w:tcW w:w="3650" w:type="dxa"/>
            <w:vAlign w:val="center"/>
          </w:tcPr>
          <w:p w:rsidR="00B40F84" w:rsidRPr="00844728" w:rsidRDefault="00B40F84" w:rsidP="00844728">
            <w:pPr>
              <w:pStyle w:val="table"/>
              <w:spacing w:line="216" w:lineRule="auto"/>
              <w:jc w:val="center"/>
              <w:rPr>
                <w:b/>
                <w:bCs/>
              </w:rPr>
            </w:pPr>
            <w:r w:rsidRPr="00844728">
              <w:rPr>
                <w:b/>
                <w:bCs/>
                <w:rtl/>
              </w:rPr>
              <w:t>ضمان أنّ الأنشطة المقدّمة لا تؤدّي إلى تفاقم الانقسامات القائمة في المجتمع.</w:t>
            </w:r>
          </w:p>
        </w:tc>
        <w:tc>
          <w:tcPr>
            <w:tcW w:w="3650" w:type="dxa"/>
            <w:vAlign w:val="center"/>
          </w:tcPr>
          <w:p w:rsidR="00B40F84" w:rsidRPr="00844728" w:rsidRDefault="00430A91" w:rsidP="00844728">
            <w:pPr>
              <w:pStyle w:val="table"/>
              <w:spacing w:line="216" w:lineRule="auto"/>
              <w:jc w:val="center"/>
              <w:rPr>
                <w:b/>
                <w:bCs/>
              </w:rPr>
            </w:pPr>
            <w:proofErr w:type="gramStart"/>
            <w:r w:rsidRPr="00844728">
              <w:rPr>
                <w:b/>
                <w:bCs/>
                <w:rtl/>
              </w:rPr>
              <w:t>ضمان</w:t>
            </w:r>
            <w:proofErr w:type="gramEnd"/>
            <w:r w:rsidRPr="00844728">
              <w:rPr>
                <w:b/>
                <w:bCs/>
                <w:rtl/>
              </w:rPr>
              <w:t xml:space="preserve"> حصول جميع السكان المتضررين على المساعدات الإنسانية والحماية مهما كانت وضعيتهم القانونية</w:t>
            </w:r>
          </w:p>
        </w:tc>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تنبه</w:t>
            </w:r>
            <w:proofErr w:type="gramEnd"/>
            <w:r w:rsidRPr="00844728">
              <w:rPr>
                <w:b/>
                <w:bCs/>
                <w:rtl/>
              </w:rPr>
              <w:t xml:space="preserve"> الجهات الفاعلة ذات الصلة إلى الانتهاكات المستمرة. ومثل هذه التدخلات لدى وحدات الطوارئ العسكرية قد تكون خطوة أساسية في وقف الانتهاكات</w:t>
            </w:r>
          </w:p>
        </w:tc>
        <w:tc>
          <w:tcPr>
            <w:tcW w:w="3651" w:type="dxa"/>
            <w:vAlign w:val="center"/>
          </w:tcPr>
          <w:p w:rsidR="00B40F84" w:rsidRPr="00844728" w:rsidRDefault="00BC1270" w:rsidP="00844728">
            <w:pPr>
              <w:pStyle w:val="table"/>
              <w:spacing w:line="216" w:lineRule="auto"/>
              <w:jc w:val="center"/>
              <w:rPr>
                <w:b/>
                <w:bCs/>
              </w:rPr>
            </w:pPr>
            <w:r w:rsidRPr="00844728">
              <w:rPr>
                <w:b/>
                <w:bCs/>
                <w:rtl/>
              </w:rPr>
              <w:t>إرشاد الناس التي تبحث عن تحقيق  العدالة والتعويض عن فقدان الممتلكات إلى وكالات قادرة على تقديم مثل هذا الدعم</w:t>
            </w:r>
          </w:p>
        </w:tc>
      </w:tr>
      <w:tr w:rsidR="00B40F84" w:rsidRPr="001778A8" w:rsidTr="00844728">
        <w:trPr>
          <w:cantSplit/>
          <w:trHeight w:val="1701"/>
          <w:jc w:val="right"/>
        </w:trPr>
        <w:tc>
          <w:tcPr>
            <w:tcW w:w="3650" w:type="dxa"/>
            <w:vAlign w:val="center"/>
          </w:tcPr>
          <w:p w:rsidR="00B40F84" w:rsidRPr="00844728" w:rsidRDefault="00B40F84" w:rsidP="00844728">
            <w:pPr>
              <w:pStyle w:val="table"/>
              <w:spacing w:line="216" w:lineRule="auto"/>
              <w:jc w:val="center"/>
              <w:rPr>
                <w:b/>
                <w:bCs/>
              </w:rPr>
            </w:pPr>
            <w:r w:rsidRPr="00844728">
              <w:rPr>
                <w:b/>
                <w:bCs/>
                <w:rtl/>
              </w:rPr>
              <w:t xml:space="preserve">إحاطة الموظفين بشأن </w:t>
            </w:r>
            <w:proofErr w:type="spellStart"/>
            <w:r w:rsidRPr="00844728">
              <w:rPr>
                <w:b/>
                <w:bCs/>
                <w:rtl/>
              </w:rPr>
              <w:t>الإبلاغات</w:t>
            </w:r>
            <w:proofErr w:type="spellEnd"/>
            <w:r w:rsidRPr="00844728">
              <w:rPr>
                <w:b/>
                <w:bCs/>
                <w:rtl/>
              </w:rPr>
              <w:t xml:space="preserve"> ذات الصلة عن المشاهدات أو الادعاءات بشأن وقوع حوادث</w:t>
            </w:r>
            <w:r w:rsidRPr="00844728">
              <w:rPr>
                <w:b/>
                <w:bCs/>
              </w:rPr>
              <w:t>.</w:t>
            </w:r>
          </w:p>
        </w:tc>
        <w:tc>
          <w:tcPr>
            <w:tcW w:w="3650" w:type="dxa"/>
            <w:vAlign w:val="center"/>
          </w:tcPr>
          <w:p w:rsidR="00B40F84" w:rsidRPr="00844728" w:rsidRDefault="003F11B1" w:rsidP="00844728">
            <w:pPr>
              <w:pStyle w:val="table"/>
              <w:spacing w:line="216" w:lineRule="auto"/>
              <w:jc w:val="center"/>
              <w:rPr>
                <w:b/>
                <w:bCs/>
              </w:rPr>
            </w:pPr>
            <w:r w:rsidRPr="00844728">
              <w:rPr>
                <w:b/>
                <w:bCs/>
                <w:rtl/>
              </w:rPr>
              <w:t>ضمان تقديم المساعدة حسب الحاجة وبما يتناسب مع تلك الحاجة</w:t>
            </w:r>
          </w:p>
        </w:tc>
        <w:tc>
          <w:tcPr>
            <w:tcW w:w="3650" w:type="dxa"/>
            <w:vAlign w:val="center"/>
          </w:tcPr>
          <w:p w:rsidR="00B40F84" w:rsidRPr="00844728" w:rsidRDefault="00B40F84" w:rsidP="00844728">
            <w:pPr>
              <w:pStyle w:val="table"/>
              <w:spacing w:line="216" w:lineRule="auto"/>
              <w:jc w:val="center"/>
              <w:rPr>
                <w:b/>
                <w:bCs/>
              </w:rPr>
            </w:pPr>
            <w:r w:rsidRPr="00844728">
              <w:rPr>
                <w:b/>
                <w:bCs/>
                <w:rtl/>
              </w:rPr>
              <w:t xml:space="preserve">يتعين </w:t>
            </w:r>
            <w:proofErr w:type="gramStart"/>
            <w:r w:rsidRPr="00844728">
              <w:rPr>
                <w:b/>
                <w:bCs/>
                <w:rtl/>
              </w:rPr>
              <w:t>عدم</w:t>
            </w:r>
            <w:proofErr w:type="gramEnd"/>
            <w:r w:rsidRPr="00844728">
              <w:rPr>
                <w:b/>
                <w:bCs/>
                <w:rtl/>
              </w:rPr>
              <w:t xml:space="preserve"> إجبار الناس على البقاء في أماكنهم، أو الذهاب إلى مكان يخالف اختيارهم (مثل المخيم)</w:t>
            </w:r>
          </w:p>
        </w:tc>
        <w:tc>
          <w:tcPr>
            <w:tcW w:w="3651" w:type="dxa"/>
            <w:vAlign w:val="center"/>
          </w:tcPr>
          <w:p w:rsidR="00B40F84" w:rsidRPr="00844728" w:rsidRDefault="00BC1270" w:rsidP="00844728">
            <w:pPr>
              <w:pStyle w:val="table"/>
              <w:spacing w:line="216" w:lineRule="auto"/>
              <w:jc w:val="center"/>
              <w:rPr>
                <w:b/>
                <w:bCs/>
              </w:rPr>
            </w:pPr>
            <w:proofErr w:type="gramStart"/>
            <w:r w:rsidRPr="00844728">
              <w:rPr>
                <w:b/>
                <w:bCs/>
                <w:rtl/>
              </w:rPr>
              <w:t>ينبغي</w:t>
            </w:r>
            <w:proofErr w:type="gramEnd"/>
            <w:r w:rsidRPr="00844728">
              <w:rPr>
                <w:b/>
                <w:bCs/>
                <w:rtl/>
              </w:rPr>
              <w:t xml:space="preserve"> دعم الناس من أجل الحصول على الخدمات المناسبة في مجال الرعاية الصحية وغير ذلك من خدمات إعادة التأهيل الأخرى، وذلك بعد تعرضهم لهجمات وحوادث عنف قائم على نوع الجنس وغير ذلك من المشاكل ذات الصلة</w:t>
            </w:r>
          </w:p>
        </w:tc>
      </w:tr>
      <w:tr w:rsidR="00B40F84" w:rsidRPr="001778A8" w:rsidTr="00844728">
        <w:trPr>
          <w:cantSplit/>
          <w:trHeight w:val="1701"/>
          <w:jc w:val="right"/>
        </w:trPr>
        <w:tc>
          <w:tcPr>
            <w:tcW w:w="3650" w:type="dxa"/>
            <w:vAlign w:val="center"/>
          </w:tcPr>
          <w:p w:rsidR="00B40F84" w:rsidRPr="00844728" w:rsidRDefault="00B40F84" w:rsidP="00844728">
            <w:pPr>
              <w:pStyle w:val="table"/>
              <w:spacing w:line="216" w:lineRule="auto"/>
              <w:jc w:val="center"/>
              <w:rPr>
                <w:b/>
                <w:bCs/>
              </w:rPr>
            </w:pPr>
            <w:r w:rsidRPr="00844728">
              <w:rPr>
                <w:b/>
                <w:bCs/>
                <w:rtl/>
              </w:rPr>
              <w:t xml:space="preserve">توزيع خطة المساعدة تحتوي </w:t>
            </w:r>
            <w:proofErr w:type="gramStart"/>
            <w:r w:rsidRPr="00844728">
              <w:rPr>
                <w:b/>
                <w:bCs/>
                <w:rtl/>
              </w:rPr>
              <w:t>على</w:t>
            </w:r>
            <w:proofErr w:type="gramEnd"/>
            <w:r w:rsidRPr="00844728">
              <w:rPr>
                <w:b/>
                <w:bCs/>
                <w:rtl/>
              </w:rPr>
              <w:t xml:space="preserve"> طرق التقليل من السرقة</w:t>
            </w:r>
          </w:p>
        </w:tc>
        <w:tc>
          <w:tcPr>
            <w:tcW w:w="3650" w:type="dxa"/>
            <w:vAlign w:val="center"/>
          </w:tcPr>
          <w:p w:rsidR="00B40F84" w:rsidRPr="00844728" w:rsidRDefault="003F11B1" w:rsidP="00844728">
            <w:pPr>
              <w:pStyle w:val="table"/>
              <w:spacing w:line="216" w:lineRule="auto"/>
              <w:jc w:val="center"/>
              <w:rPr>
                <w:b/>
                <w:bCs/>
              </w:rPr>
            </w:pPr>
            <w:proofErr w:type="gramStart"/>
            <w:r w:rsidRPr="00844728">
              <w:rPr>
                <w:b/>
                <w:bCs/>
                <w:rtl/>
              </w:rPr>
              <w:t>عند</w:t>
            </w:r>
            <w:proofErr w:type="gramEnd"/>
            <w:r w:rsidRPr="00844728">
              <w:rPr>
                <w:b/>
                <w:bCs/>
                <w:rtl/>
              </w:rPr>
              <w:t xml:space="preserve"> تقديم المساعدة إلى مجموعة معينة مثل النازحين في المخيمات، ينبغي ضمان أن هذا التركيز ليس على حساب قسم آخر من السكان المتضررين</w:t>
            </w:r>
          </w:p>
        </w:tc>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تعين</w:t>
            </w:r>
            <w:proofErr w:type="gramEnd"/>
            <w:r w:rsidRPr="00844728">
              <w:rPr>
                <w:b/>
                <w:bCs/>
                <w:rtl/>
              </w:rPr>
              <w:t xml:space="preserve"> تقديم الدعم للأسر والمجتمعات المحلية في جهودها الرامية إلى الحفاظ على سلامة وأمن الأطفال</w:t>
            </w:r>
          </w:p>
        </w:tc>
        <w:tc>
          <w:tcPr>
            <w:tcW w:w="3651" w:type="dxa"/>
            <w:vAlign w:val="center"/>
          </w:tcPr>
          <w:p w:rsidR="00B40F84" w:rsidRPr="00844728" w:rsidRDefault="00B40F84" w:rsidP="00844728">
            <w:pPr>
              <w:pStyle w:val="table"/>
              <w:spacing w:line="216" w:lineRule="auto"/>
              <w:jc w:val="center"/>
              <w:rPr>
                <w:b/>
                <w:bCs/>
              </w:rPr>
            </w:pPr>
            <w:proofErr w:type="gramStart"/>
            <w:r w:rsidRPr="00844728">
              <w:rPr>
                <w:b/>
                <w:bCs/>
                <w:rtl/>
              </w:rPr>
              <w:t>ينبغي</w:t>
            </w:r>
            <w:proofErr w:type="gramEnd"/>
            <w:r w:rsidRPr="00844728">
              <w:rPr>
                <w:b/>
                <w:bCs/>
                <w:rtl/>
              </w:rPr>
              <w:t xml:space="preserve"> دعم</w:t>
            </w:r>
            <w:r w:rsidRPr="00844728">
              <w:rPr>
                <w:rFonts w:eastAsiaTheme="majorEastAsia"/>
                <w:b/>
                <w:bCs/>
              </w:rPr>
              <w:t> </w:t>
            </w:r>
            <w:r w:rsidRPr="00844728">
              <w:rPr>
                <w:rFonts w:eastAsiaTheme="majorEastAsia"/>
                <w:b/>
                <w:bCs/>
                <w:rtl/>
              </w:rPr>
              <w:t>آليات التصدي المشتركة الإيجابية</w:t>
            </w:r>
            <w:r w:rsidRPr="00844728">
              <w:rPr>
                <w:rFonts w:eastAsiaTheme="majorEastAsia"/>
                <w:b/>
                <w:bCs/>
              </w:rPr>
              <w:t> </w:t>
            </w:r>
            <w:r w:rsidRPr="00844728">
              <w:rPr>
                <w:b/>
                <w:bCs/>
                <w:rtl/>
              </w:rPr>
              <w:t>مثل مراسم الدفن المناسبة ثقافياً، والممارسات الاحتفالية الدينية، والممارسات الثقافية والاجتماعية الآمنة</w:t>
            </w:r>
            <w:r w:rsidRPr="00844728">
              <w:rPr>
                <w:b/>
                <w:bCs/>
              </w:rPr>
              <w:t>.</w:t>
            </w:r>
          </w:p>
        </w:tc>
      </w:tr>
      <w:tr w:rsidR="00B40F84" w:rsidRPr="001778A8" w:rsidTr="00844728">
        <w:trPr>
          <w:cantSplit/>
          <w:trHeight w:val="1701"/>
          <w:jc w:val="right"/>
        </w:trPr>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لا</w:t>
            </w:r>
            <w:proofErr w:type="gramEnd"/>
            <w:r w:rsidRPr="00844728">
              <w:rPr>
                <w:b/>
                <w:bCs/>
                <w:rtl/>
              </w:rPr>
              <w:t xml:space="preserve"> ينبغي جمع</w:t>
            </w:r>
            <w:r w:rsidRPr="00844728">
              <w:rPr>
                <w:b/>
                <w:bCs/>
              </w:rPr>
              <w:t> </w:t>
            </w:r>
            <w:r w:rsidRPr="00844728">
              <w:rPr>
                <w:b/>
                <w:bCs/>
                <w:rtl/>
              </w:rPr>
              <w:t>المعلومات بشأن حالات الإساءة والانتهاكات الحقوقية</w:t>
            </w:r>
            <w:r w:rsidRPr="00844728">
              <w:rPr>
                <w:b/>
                <w:bCs/>
              </w:rPr>
              <w:t> </w:t>
            </w:r>
            <w:r w:rsidRPr="00844728">
              <w:rPr>
                <w:b/>
                <w:bCs/>
                <w:rtl/>
              </w:rPr>
              <w:t xml:space="preserve">إلا إذا كان القصد من استعمالها واضح، وكانت التفاصيل المطلوبة محددة فيما يتعلق بالاستعمال المقصود. وينبغي </w:t>
            </w:r>
            <w:proofErr w:type="gramStart"/>
            <w:r w:rsidRPr="00844728">
              <w:rPr>
                <w:b/>
                <w:bCs/>
                <w:rtl/>
              </w:rPr>
              <w:t>جمع</w:t>
            </w:r>
            <w:proofErr w:type="gramEnd"/>
            <w:r w:rsidRPr="00844728">
              <w:rPr>
                <w:b/>
                <w:bCs/>
                <w:rtl/>
              </w:rPr>
              <w:t xml:space="preserve"> معلومات الحماية هذه من خلال وكالات لديها ولاية حماية، أو لديها القدرة والمهارات والأنظمة اللازمة والبروتوكولات المعمول بها</w:t>
            </w:r>
          </w:p>
        </w:tc>
        <w:tc>
          <w:tcPr>
            <w:tcW w:w="3650" w:type="dxa"/>
            <w:vAlign w:val="center"/>
          </w:tcPr>
          <w:p w:rsidR="00B40F84" w:rsidRPr="00844728" w:rsidRDefault="00B40F84" w:rsidP="00844728">
            <w:pPr>
              <w:pStyle w:val="table"/>
              <w:spacing w:line="216" w:lineRule="auto"/>
              <w:jc w:val="center"/>
              <w:rPr>
                <w:b/>
                <w:bCs/>
              </w:rPr>
            </w:pPr>
          </w:p>
        </w:tc>
        <w:tc>
          <w:tcPr>
            <w:tcW w:w="3650" w:type="dxa"/>
            <w:vAlign w:val="center"/>
          </w:tcPr>
          <w:p w:rsidR="00B40F84" w:rsidRPr="00844728" w:rsidRDefault="00B40F84" w:rsidP="00844728">
            <w:pPr>
              <w:pStyle w:val="table"/>
              <w:spacing w:line="216" w:lineRule="auto"/>
              <w:jc w:val="center"/>
              <w:rPr>
                <w:b/>
                <w:bCs/>
              </w:rPr>
            </w:pPr>
            <w:proofErr w:type="gramStart"/>
            <w:r w:rsidRPr="00844728">
              <w:rPr>
                <w:b/>
                <w:bCs/>
                <w:rtl/>
              </w:rPr>
              <w:t>تطبيق</w:t>
            </w:r>
            <w:proofErr w:type="gramEnd"/>
            <w:r w:rsidRPr="00844728">
              <w:rPr>
                <w:b/>
                <w:bCs/>
                <w:rtl/>
              </w:rPr>
              <w:t xml:space="preserve"> معايير وصكوك من أجل منع ممارسة الاستغلال والانتهاك جنسياً والقضاء عليهما</w:t>
            </w:r>
            <w:r w:rsidRPr="00844728">
              <w:rPr>
                <w:b/>
                <w:bCs/>
              </w:rPr>
              <w:t>.</w:t>
            </w:r>
          </w:p>
        </w:tc>
        <w:tc>
          <w:tcPr>
            <w:tcW w:w="3651" w:type="dxa"/>
            <w:vAlign w:val="center"/>
          </w:tcPr>
          <w:p w:rsidR="00B40F84" w:rsidRPr="00844728" w:rsidRDefault="00B40F84" w:rsidP="00844728">
            <w:pPr>
              <w:pStyle w:val="table"/>
              <w:spacing w:line="216" w:lineRule="auto"/>
              <w:jc w:val="center"/>
              <w:rPr>
                <w:b/>
                <w:bCs/>
              </w:rPr>
            </w:pPr>
          </w:p>
        </w:tc>
      </w:tr>
      <w:tr w:rsidR="00E03CA1" w:rsidRPr="001778A8" w:rsidTr="00844728">
        <w:trPr>
          <w:cantSplit/>
          <w:trHeight w:val="1701"/>
          <w:jc w:val="right"/>
        </w:trPr>
        <w:tc>
          <w:tcPr>
            <w:tcW w:w="3650" w:type="dxa"/>
            <w:vAlign w:val="center"/>
          </w:tcPr>
          <w:p w:rsidR="00E03CA1" w:rsidRPr="00844728" w:rsidRDefault="00E03CA1" w:rsidP="00844728">
            <w:pPr>
              <w:pStyle w:val="table"/>
              <w:spacing w:line="216" w:lineRule="auto"/>
              <w:jc w:val="center"/>
              <w:rPr>
                <w:b/>
                <w:bCs/>
              </w:rPr>
            </w:pPr>
          </w:p>
        </w:tc>
        <w:tc>
          <w:tcPr>
            <w:tcW w:w="3650" w:type="dxa"/>
            <w:vAlign w:val="center"/>
          </w:tcPr>
          <w:p w:rsidR="00E03CA1" w:rsidRPr="00844728" w:rsidRDefault="00E03CA1" w:rsidP="00844728">
            <w:pPr>
              <w:pStyle w:val="table"/>
              <w:spacing w:line="216" w:lineRule="auto"/>
              <w:jc w:val="center"/>
              <w:rPr>
                <w:b/>
                <w:bCs/>
              </w:rPr>
            </w:pPr>
          </w:p>
        </w:tc>
        <w:tc>
          <w:tcPr>
            <w:tcW w:w="3650" w:type="dxa"/>
            <w:vAlign w:val="center"/>
          </w:tcPr>
          <w:p w:rsidR="00E03CA1" w:rsidRPr="00844728" w:rsidRDefault="00E03CA1" w:rsidP="00844728">
            <w:pPr>
              <w:pStyle w:val="table"/>
              <w:spacing w:line="216" w:lineRule="auto"/>
              <w:jc w:val="center"/>
              <w:rPr>
                <w:b/>
                <w:bCs/>
              </w:rPr>
            </w:pPr>
            <w:r w:rsidRPr="00844728">
              <w:rPr>
                <w:b/>
                <w:bCs/>
                <w:rtl/>
              </w:rPr>
              <w:t>توعية الناس بشأن كيفية تفادي انفصال الأطفال عن عائلاتهم</w:t>
            </w:r>
          </w:p>
        </w:tc>
        <w:tc>
          <w:tcPr>
            <w:tcW w:w="3651" w:type="dxa"/>
            <w:vAlign w:val="center"/>
          </w:tcPr>
          <w:p w:rsidR="00E03CA1" w:rsidRPr="00844728" w:rsidRDefault="00E03CA1" w:rsidP="00844728">
            <w:pPr>
              <w:pStyle w:val="table"/>
              <w:spacing w:line="216" w:lineRule="auto"/>
              <w:jc w:val="center"/>
              <w:rPr>
                <w:b/>
                <w:bCs/>
              </w:rPr>
            </w:pPr>
          </w:p>
        </w:tc>
      </w:tr>
    </w:tbl>
    <w:p w:rsidR="00F356F4" w:rsidRDefault="00F356F4" w:rsidP="001778A8">
      <w:pPr>
        <w:rPr>
          <w:rtl/>
        </w:rPr>
        <w:sectPr w:rsidR="00F356F4" w:rsidSect="000E361A">
          <w:headerReference w:type="default" r:id="rId13"/>
          <w:footerReference w:type="default" r:id="rId14"/>
          <w:pgSz w:w="16838" w:h="11906" w:orient="landscape" w:code="9"/>
          <w:pgMar w:top="1418" w:right="1134" w:bottom="567" w:left="1134" w:header="709" w:footer="454" w:gutter="0"/>
          <w:cols w:space="720"/>
          <w:docGrid w:linePitch="360"/>
        </w:sectPr>
      </w:pPr>
    </w:p>
    <w:p w:rsidR="00014EFF" w:rsidRDefault="00014EFF" w:rsidP="001778A8"/>
    <w:tbl>
      <w:tblPr>
        <w:bidiVisual/>
        <w:tblW w:w="14601" w:type="dxa"/>
        <w:jc w:val="right"/>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ayout w:type="fixed"/>
        <w:tblLook w:val="04A0" w:firstRow="1" w:lastRow="0" w:firstColumn="1" w:lastColumn="0" w:noHBand="0" w:noVBand="1"/>
      </w:tblPr>
      <w:tblGrid>
        <w:gridCol w:w="3650"/>
        <w:gridCol w:w="3650"/>
        <w:gridCol w:w="3650"/>
        <w:gridCol w:w="3651"/>
      </w:tblGrid>
      <w:tr w:rsidR="005A228F" w:rsidRPr="001778A8" w:rsidTr="00844728">
        <w:trPr>
          <w:cantSplit/>
          <w:tblHeader/>
          <w:jc w:val="right"/>
        </w:trPr>
        <w:tc>
          <w:tcPr>
            <w:tcW w:w="3650" w:type="dxa"/>
            <w:shd w:val="clear" w:color="auto" w:fill="E9F7CB" w:themeFill="background2" w:themeFillTint="33"/>
          </w:tcPr>
          <w:p w:rsidR="00B51BA4" w:rsidRPr="001778A8" w:rsidRDefault="00E911BB" w:rsidP="00844728">
            <w:pPr>
              <w:pStyle w:val="tableheading"/>
              <w:spacing w:line="216" w:lineRule="auto"/>
            </w:pPr>
            <w:r w:rsidRPr="001778A8">
              <w:rPr>
                <w:rtl/>
              </w:rPr>
              <w:t>مبدأ الحماية رقم 1</w:t>
            </w:r>
          </w:p>
        </w:tc>
        <w:tc>
          <w:tcPr>
            <w:tcW w:w="3650" w:type="dxa"/>
            <w:shd w:val="clear" w:color="auto" w:fill="E9F7CB" w:themeFill="background2" w:themeFillTint="33"/>
          </w:tcPr>
          <w:p w:rsidR="00B51BA4" w:rsidRPr="001778A8" w:rsidRDefault="00E911BB" w:rsidP="00844728">
            <w:pPr>
              <w:pStyle w:val="tableheading"/>
              <w:spacing w:line="216" w:lineRule="auto"/>
            </w:pPr>
            <w:r w:rsidRPr="001778A8">
              <w:rPr>
                <w:rtl/>
              </w:rPr>
              <w:t>مبدأ الحماية رقم 2</w:t>
            </w:r>
          </w:p>
        </w:tc>
        <w:tc>
          <w:tcPr>
            <w:tcW w:w="3650" w:type="dxa"/>
            <w:shd w:val="clear" w:color="auto" w:fill="E9F7CB" w:themeFill="background2" w:themeFillTint="33"/>
          </w:tcPr>
          <w:p w:rsidR="00B51BA4" w:rsidRPr="001778A8" w:rsidRDefault="00E911BB" w:rsidP="00844728">
            <w:pPr>
              <w:pStyle w:val="tableheading"/>
              <w:spacing w:line="216" w:lineRule="auto"/>
            </w:pPr>
            <w:r w:rsidRPr="001778A8">
              <w:rPr>
                <w:rtl/>
              </w:rPr>
              <w:t>مبدأ الحماية رقم 3</w:t>
            </w:r>
          </w:p>
        </w:tc>
        <w:tc>
          <w:tcPr>
            <w:tcW w:w="3651" w:type="dxa"/>
            <w:shd w:val="clear" w:color="auto" w:fill="E9F7CB" w:themeFill="background2" w:themeFillTint="33"/>
          </w:tcPr>
          <w:p w:rsidR="00B51BA4" w:rsidRPr="001778A8" w:rsidRDefault="00E911BB" w:rsidP="00844728">
            <w:pPr>
              <w:pStyle w:val="tableheading"/>
              <w:spacing w:line="216" w:lineRule="auto"/>
            </w:pPr>
            <w:r w:rsidRPr="001778A8">
              <w:rPr>
                <w:rtl/>
              </w:rPr>
              <w:t>مبدأ الحماية رقم 4</w:t>
            </w:r>
          </w:p>
        </w:tc>
      </w:tr>
      <w:tr w:rsidR="00B40F84" w:rsidRPr="001778A8" w:rsidTr="00844728">
        <w:trPr>
          <w:cantSplit/>
          <w:jc w:val="right"/>
        </w:trPr>
        <w:tc>
          <w:tcPr>
            <w:tcW w:w="3650" w:type="dxa"/>
          </w:tcPr>
          <w:p w:rsidR="00B51BA4" w:rsidRPr="001778A8" w:rsidRDefault="00794EEE" w:rsidP="00844728">
            <w:pPr>
              <w:pStyle w:val="tableheading"/>
              <w:spacing w:line="216" w:lineRule="auto"/>
            </w:pPr>
            <w:r w:rsidRPr="001778A8">
              <w:rPr>
                <w:rtl/>
              </w:rPr>
              <w:t xml:space="preserve">تجنُب </w:t>
            </w:r>
            <w:proofErr w:type="gramStart"/>
            <w:r w:rsidRPr="001778A8">
              <w:rPr>
                <w:rtl/>
              </w:rPr>
              <w:t>الأنشطة</w:t>
            </w:r>
            <w:proofErr w:type="gramEnd"/>
            <w:r w:rsidRPr="001778A8">
              <w:rPr>
                <w:rtl/>
              </w:rPr>
              <w:t xml:space="preserve"> التي تسبب مزيداً من الضرر للناس</w:t>
            </w:r>
          </w:p>
        </w:tc>
        <w:tc>
          <w:tcPr>
            <w:tcW w:w="3650" w:type="dxa"/>
          </w:tcPr>
          <w:p w:rsidR="00B51BA4" w:rsidRPr="001778A8" w:rsidRDefault="00E13843" w:rsidP="00844728">
            <w:pPr>
              <w:pStyle w:val="tableheading"/>
              <w:spacing w:line="216" w:lineRule="auto"/>
            </w:pPr>
            <w:r w:rsidRPr="001778A8">
              <w:rPr>
                <w:rtl/>
              </w:rPr>
              <w:t xml:space="preserve">ضمان حصول الناس على المساعدة بدون </w:t>
            </w:r>
            <w:proofErr w:type="gramStart"/>
            <w:r w:rsidRPr="001778A8">
              <w:rPr>
                <w:rtl/>
              </w:rPr>
              <w:t>تحيز</w:t>
            </w:r>
            <w:proofErr w:type="gramEnd"/>
            <w:r w:rsidRPr="001778A8">
              <w:rPr>
                <w:rtl/>
              </w:rPr>
              <w:t>- بما يتناسب مع الحاجات، وبدون تمييز</w:t>
            </w:r>
          </w:p>
        </w:tc>
        <w:tc>
          <w:tcPr>
            <w:tcW w:w="3650" w:type="dxa"/>
          </w:tcPr>
          <w:p w:rsidR="00B51BA4" w:rsidRPr="001778A8" w:rsidRDefault="00E13843" w:rsidP="00844728">
            <w:pPr>
              <w:pStyle w:val="tableheading"/>
              <w:spacing w:line="216" w:lineRule="auto"/>
            </w:pPr>
            <w:r w:rsidRPr="001778A8">
              <w:rPr>
                <w:rtl/>
              </w:rPr>
              <w:t>حماية الناس من الأذى البدني والنفسي نتيجة العنف والإكراه</w:t>
            </w:r>
          </w:p>
        </w:tc>
        <w:tc>
          <w:tcPr>
            <w:tcW w:w="3651" w:type="dxa"/>
          </w:tcPr>
          <w:p w:rsidR="00B51BA4" w:rsidRPr="001778A8" w:rsidRDefault="00E13843" w:rsidP="00844728">
            <w:pPr>
              <w:pStyle w:val="tableheading"/>
              <w:spacing w:line="216" w:lineRule="auto"/>
            </w:pPr>
            <w:proofErr w:type="gramStart"/>
            <w:r w:rsidRPr="001778A8">
              <w:rPr>
                <w:rtl/>
              </w:rPr>
              <w:t>مساعدة</w:t>
            </w:r>
            <w:proofErr w:type="gramEnd"/>
            <w:r w:rsidRPr="001778A8">
              <w:rPr>
                <w:rtl/>
              </w:rPr>
              <w:t xml:space="preserve"> الناس على المطالبة بحقوقهم، والتماس الحلول المتاحة، والتعافي من آثار الانتهاكات</w:t>
            </w:r>
          </w:p>
        </w:tc>
      </w:tr>
      <w:tr w:rsidR="005A228F" w:rsidRPr="001778A8" w:rsidTr="00844728">
        <w:trPr>
          <w:cantSplit/>
          <w:jc w:val="right"/>
        </w:trPr>
        <w:tc>
          <w:tcPr>
            <w:tcW w:w="3650" w:type="dxa"/>
            <w:shd w:val="clear" w:color="auto" w:fill="FAFFEE"/>
          </w:tcPr>
          <w:p w:rsidR="00B51BA4" w:rsidRPr="001778A8" w:rsidRDefault="00E03CA1" w:rsidP="00844728">
            <w:pPr>
              <w:pStyle w:val="table"/>
              <w:spacing w:line="216" w:lineRule="auto"/>
            </w:pPr>
            <w:r w:rsidRPr="001778A8">
              <w:rPr>
                <w:rtl/>
              </w:rPr>
              <w:t>تشاور مع شرائح مختلفة</w:t>
            </w:r>
            <w:r w:rsidRPr="001778A8">
              <w:t> </w:t>
            </w:r>
            <w:r w:rsidRPr="001778A8">
              <w:rPr>
                <w:rtl/>
              </w:rPr>
              <w:t>من السكان المتضررين فيما يتعلق بتقدير التبعات الإيجابية والسلبية الممكنة على الاستجابة الشاملة</w:t>
            </w:r>
          </w:p>
        </w:tc>
        <w:tc>
          <w:tcPr>
            <w:tcW w:w="3650" w:type="dxa"/>
            <w:shd w:val="clear" w:color="auto" w:fill="FAFFEE"/>
          </w:tcPr>
          <w:p w:rsidR="003A5AD8" w:rsidRPr="001778A8" w:rsidRDefault="003A5AD8" w:rsidP="00844728">
            <w:pPr>
              <w:pStyle w:val="table"/>
              <w:spacing w:line="216" w:lineRule="auto"/>
            </w:pPr>
            <w:r w:rsidRPr="001778A8">
              <w:rPr>
                <w:rtl/>
              </w:rPr>
              <w:t xml:space="preserve">ضمان حماية </w:t>
            </w:r>
            <w:proofErr w:type="spellStart"/>
            <w:r w:rsidR="00485B0A" w:rsidRPr="001778A8">
              <w:rPr>
                <w:rtl/>
              </w:rPr>
              <w:t>برم</w:t>
            </w:r>
            <w:r w:rsidRPr="001778A8">
              <w:rPr>
                <w:rtl/>
              </w:rPr>
              <w:t>جاتك</w:t>
            </w:r>
            <w:proofErr w:type="spellEnd"/>
            <w:r w:rsidRPr="001778A8">
              <w:rPr>
                <w:rtl/>
              </w:rPr>
              <w:t xml:space="preserve">  لحقوق </w:t>
            </w:r>
            <w:r w:rsidR="00A41A1A" w:rsidRPr="001778A8">
              <w:rPr>
                <w:rtl/>
              </w:rPr>
              <w:t xml:space="preserve"> الناس المستبعدين</w:t>
            </w:r>
          </w:p>
        </w:tc>
        <w:tc>
          <w:tcPr>
            <w:tcW w:w="3650" w:type="dxa"/>
            <w:shd w:val="clear" w:color="auto" w:fill="FAFFEE"/>
          </w:tcPr>
          <w:p w:rsidR="00B51BA4" w:rsidRPr="001778A8" w:rsidRDefault="00F212C3" w:rsidP="00844728">
            <w:pPr>
              <w:pStyle w:val="table"/>
              <w:spacing w:line="216" w:lineRule="auto"/>
            </w:pPr>
            <w:proofErr w:type="gramStart"/>
            <w:r w:rsidRPr="001778A8">
              <w:rPr>
                <w:rtl/>
              </w:rPr>
              <w:t>وضع</w:t>
            </w:r>
            <w:proofErr w:type="gramEnd"/>
            <w:r w:rsidRPr="001778A8">
              <w:rPr>
                <w:rtl/>
              </w:rPr>
              <w:t xml:space="preserve"> تدابير للحد من مخاطر لعنف القائم على نوع الجنس</w:t>
            </w:r>
          </w:p>
        </w:tc>
        <w:tc>
          <w:tcPr>
            <w:tcW w:w="3651" w:type="dxa"/>
            <w:shd w:val="clear" w:color="auto" w:fill="FAFFEE"/>
          </w:tcPr>
          <w:p w:rsidR="00B51BA4" w:rsidRPr="001778A8" w:rsidRDefault="00012523" w:rsidP="00844728">
            <w:pPr>
              <w:pStyle w:val="table"/>
              <w:spacing w:line="216" w:lineRule="auto"/>
            </w:pPr>
            <w:r w:rsidRPr="001778A8">
              <w:rPr>
                <w:rtl/>
              </w:rPr>
              <w:t>العمل مع الجهات ذات العلاقة لتأمين الوثائق المفقودة</w:t>
            </w:r>
          </w:p>
        </w:tc>
      </w:tr>
      <w:tr w:rsidR="00B40F84" w:rsidRPr="001778A8" w:rsidTr="00844728">
        <w:trPr>
          <w:cantSplit/>
          <w:jc w:val="right"/>
        </w:trPr>
        <w:tc>
          <w:tcPr>
            <w:tcW w:w="3650" w:type="dxa"/>
            <w:shd w:val="clear" w:color="auto" w:fill="auto"/>
          </w:tcPr>
          <w:p w:rsidR="00B51BA4" w:rsidRPr="001778A8" w:rsidRDefault="00E03CA1" w:rsidP="00844728">
            <w:pPr>
              <w:pStyle w:val="table"/>
              <w:spacing w:line="216" w:lineRule="auto"/>
            </w:pPr>
            <w:proofErr w:type="gramStart"/>
            <w:r w:rsidRPr="001778A8">
              <w:rPr>
                <w:rtl/>
              </w:rPr>
              <w:t>لا</w:t>
            </w:r>
            <w:proofErr w:type="gramEnd"/>
            <w:r w:rsidRPr="001778A8">
              <w:rPr>
                <w:rtl/>
              </w:rPr>
              <w:t xml:space="preserve"> ينبغي اضطرار الناس للسفر إلى مناطق خطرة أو عبورها وذلك من أجل الحصول على المساعدة</w:t>
            </w:r>
            <w:r w:rsidRPr="001778A8">
              <w:t>.</w:t>
            </w:r>
          </w:p>
        </w:tc>
        <w:tc>
          <w:tcPr>
            <w:tcW w:w="3650" w:type="dxa"/>
            <w:shd w:val="clear" w:color="auto" w:fill="auto"/>
          </w:tcPr>
          <w:p w:rsidR="003A1F5A" w:rsidRPr="001778A8" w:rsidRDefault="003A1F5A" w:rsidP="00844728">
            <w:pPr>
              <w:pStyle w:val="table"/>
              <w:spacing w:line="216" w:lineRule="auto"/>
            </w:pPr>
            <w:r w:rsidRPr="001778A8">
              <w:rPr>
                <w:rtl/>
              </w:rPr>
              <w:t>الرصد بعناية لحصول السكان المتضررين على المساعدات الإنسانية</w:t>
            </w:r>
          </w:p>
        </w:tc>
        <w:tc>
          <w:tcPr>
            <w:tcW w:w="3650" w:type="dxa"/>
            <w:shd w:val="clear" w:color="auto" w:fill="auto"/>
          </w:tcPr>
          <w:p w:rsidR="00B51BA4" w:rsidRPr="001778A8" w:rsidRDefault="00F212C3" w:rsidP="00844728">
            <w:pPr>
              <w:pStyle w:val="table"/>
              <w:spacing w:line="216" w:lineRule="auto"/>
            </w:pPr>
            <w:r w:rsidRPr="001778A8">
              <w:rPr>
                <w:rFonts w:eastAsiaTheme="majorEastAsia"/>
              </w:rPr>
              <w:t> </w:t>
            </w:r>
            <w:proofErr w:type="gramStart"/>
            <w:r w:rsidRPr="001778A8">
              <w:rPr>
                <w:rtl/>
              </w:rPr>
              <w:t>المناصرة</w:t>
            </w:r>
            <w:proofErr w:type="gramEnd"/>
            <w:r w:rsidRPr="001778A8">
              <w:rPr>
                <w:rtl/>
              </w:rPr>
              <w:t xml:space="preserve"> لدى السلطات والجهات الفاعلة ذات الصلة، من أجل حقوق السكان المتضررين، وذلك من خلال تذكيرها بالتزاماتها</w:t>
            </w:r>
          </w:p>
        </w:tc>
        <w:tc>
          <w:tcPr>
            <w:tcW w:w="3651" w:type="dxa"/>
            <w:shd w:val="clear" w:color="auto" w:fill="auto"/>
          </w:tcPr>
          <w:p w:rsidR="0015312A" w:rsidRPr="001778A8" w:rsidRDefault="0015312A" w:rsidP="00844728">
            <w:pPr>
              <w:pStyle w:val="table"/>
              <w:spacing w:line="216" w:lineRule="auto"/>
            </w:pPr>
            <w:r w:rsidRPr="001778A8">
              <w:rPr>
                <w:rtl/>
              </w:rPr>
              <w:t xml:space="preserve">إبلاغ </w:t>
            </w:r>
            <w:proofErr w:type="gramStart"/>
            <w:r w:rsidRPr="001778A8">
              <w:rPr>
                <w:rtl/>
              </w:rPr>
              <w:t>المتضررين</w:t>
            </w:r>
            <w:proofErr w:type="gramEnd"/>
            <w:r w:rsidRPr="001778A8">
              <w:rPr>
                <w:rtl/>
              </w:rPr>
              <w:t xml:space="preserve"> عن استحقاقاتهم ضمن برنامج المساعدات المقدمة</w:t>
            </w:r>
          </w:p>
        </w:tc>
      </w:tr>
      <w:tr w:rsidR="005A228F" w:rsidRPr="001778A8" w:rsidTr="00844728">
        <w:trPr>
          <w:cantSplit/>
          <w:jc w:val="right"/>
        </w:trPr>
        <w:tc>
          <w:tcPr>
            <w:tcW w:w="3650" w:type="dxa"/>
            <w:shd w:val="clear" w:color="auto" w:fill="FAFFEE"/>
          </w:tcPr>
          <w:p w:rsidR="00B51BA4" w:rsidRPr="001778A8" w:rsidRDefault="00E03CA1" w:rsidP="00844728">
            <w:pPr>
              <w:pStyle w:val="table"/>
              <w:spacing w:line="216" w:lineRule="auto"/>
            </w:pPr>
            <w:r w:rsidRPr="001778A8">
              <w:rPr>
                <w:rtl/>
              </w:rPr>
              <w:t xml:space="preserve">التّكيّف مع أشكال </w:t>
            </w:r>
            <w:proofErr w:type="gramStart"/>
            <w:r w:rsidRPr="001778A8">
              <w:rPr>
                <w:rtl/>
              </w:rPr>
              <w:t>المساعدة  المقدّمة</w:t>
            </w:r>
            <w:proofErr w:type="gramEnd"/>
            <w:r w:rsidRPr="001778A8">
              <w:rPr>
                <w:rtl/>
              </w:rPr>
              <w:t xml:space="preserve"> للتّخفيف من خطر النّهب و العنف المترتّب عنه.</w:t>
            </w:r>
          </w:p>
        </w:tc>
        <w:tc>
          <w:tcPr>
            <w:tcW w:w="3650" w:type="dxa"/>
            <w:shd w:val="clear" w:color="auto" w:fill="FAFFEE"/>
          </w:tcPr>
          <w:p w:rsidR="00B51BA4" w:rsidRPr="001778A8" w:rsidRDefault="00DC4243" w:rsidP="00844728">
            <w:pPr>
              <w:pStyle w:val="table"/>
              <w:spacing w:line="216" w:lineRule="auto"/>
            </w:pPr>
            <w:r w:rsidRPr="001778A8">
              <w:rPr>
                <w:rtl/>
              </w:rPr>
              <w:t xml:space="preserve">تعزيز </w:t>
            </w:r>
            <w:r w:rsidR="008207B0" w:rsidRPr="001778A8">
              <w:rPr>
                <w:rtl/>
              </w:rPr>
              <w:t>الاحترام</w:t>
            </w:r>
            <w:r w:rsidR="00672FE1" w:rsidRPr="001778A8">
              <w:rPr>
                <w:rtl/>
              </w:rPr>
              <w:t xml:space="preserve"> ل</w:t>
            </w:r>
            <w:r w:rsidR="008207B0" w:rsidRPr="001778A8">
              <w:rPr>
                <w:rtl/>
              </w:rPr>
              <w:t>ل</w:t>
            </w:r>
            <w:r w:rsidR="00672FE1" w:rsidRPr="001778A8">
              <w:rPr>
                <w:rtl/>
              </w:rPr>
              <w:t>أحكام ذات الصلة</w:t>
            </w:r>
            <w:r w:rsidR="008207B0" w:rsidRPr="001778A8">
              <w:rPr>
                <w:rtl/>
              </w:rPr>
              <w:t xml:space="preserve"> في </w:t>
            </w:r>
            <w:proofErr w:type="gramStart"/>
            <w:r w:rsidR="008207B0" w:rsidRPr="001778A8">
              <w:rPr>
                <w:rtl/>
              </w:rPr>
              <w:t>حالة  تم</w:t>
            </w:r>
            <w:proofErr w:type="gramEnd"/>
            <w:r w:rsidR="008207B0" w:rsidRPr="001778A8">
              <w:rPr>
                <w:rtl/>
              </w:rPr>
              <w:t xml:space="preserve"> إنكار المساعدات الإنسانية للسكان المتضرري</w:t>
            </w:r>
            <w:r w:rsidR="006009E3" w:rsidRPr="001778A8">
              <w:rPr>
                <w:rtl/>
              </w:rPr>
              <w:t>ن</w:t>
            </w:r>
          </w:p>
        </w:tc>
        <w:tc>
          <w:tcPr>
            <w:tcW w:w="3650" w:type="dxa"/>
            <w:shd w:val="clear" w:color="auto" w:fill="FAFFEE"/>
          </w:tcPr>
          <w:p w:rsidR="00B51BA4" w:rsidRPr="001778A8" w:rsidRDefault="00F212C3" w:rsidP="00844728">
            <w:pPr>
              <w:pStyle w:val="table"/>
              <w:spacing w:line="216" w:lineRule="auto"/>
            </w:pPr>
            <w:r w:rsidRPr="001778A8">
              <w:t> </w:t>
            </w:r>
            <w:r w:rsidRPr="001778A8">
              <w:rPr>
                <w:rtl/>
              </w:rPr>
              <w:t xml:space="preserve">التنسيق مع السلطات الحكومية ذات الصلة، </w:t>
            </w:r>
            <w:proofErr w:type="gramStart"/>
            <w:r w:rsidRPr="001778A8">
              <w:rPr>
                <w:rtl/>
              </w:rPr>
              <w:t>ومع</w:t>
            </w:r>
            <w:proofErr w:type="gramEnd"/>
            <w:r w:rsidRPr="001778A8">
              <w:rPr>
                <w:rtl/>
              </w:rPr>
              <w:t xml:space="preserve"> الوكالات المتخصصة في إزالة الألغام الأرضية والذخائر التي لم تنفجر</w:t>
            </w:r>
          </w:p>
        </w:tc>
        <w:tc>
          <w:tcPr>
            <w:tcW w:w="3651" w:type="dxa"/>
            <w:shd w:val="clear" w:color="auto" w:fill="FAFFEE"/>
          </w:tcPr>
          <w:p w:rsidR="0005393E" w:rsidRPr="001778A8" w:rsidRDefault="0005393E" w:rsidP="00844728">
            <w:pPr>
              <w:pStyle w:val="table"/>
              <w:spacing w:line="216" w:lineRule="auto"/>
            </w:pPr>
            <w:r w:rsidRPr="001778A8">
              <w:rPr>
                <w:rtl/>
              </w:rPr>
              <w:t>إبلاغ السكان المتضررين بلغة وأسلوب يمكنهم فهمها</w:t>
            </w:r>
          </w:p>
        </w:tc>
      </w:tr>
      <w:tr w:rsidR="00B40F84" w:rsidRPr="001778A8" w:rsidTr="00844728">
        <w:trPr>
          <w:cantSplit/>
          <w:jc w:val="right"/>
        </w:trPr>
        <w:tc>
          <w:tcPr>
            <w:tcW w:w="3650" w:type="dxa"/>
            <w:shd w:val="clear" w:color="auto" w:fill="auto"/>
          </w:tcPr>
          <w:p w:rsidR="00B51BA4" w:rsidRPr="001778A8" w:rsidRDefault="00E03CA1" w:rsidP="00844728">
            <w:pPr>
              <w:pStyle w:val="table"/>
              <w:spacing w:line="216" w:lineRule="auto"/>
            </w:pPr>
            <w:proofErr w:type="gramStart"/>
            <w:r w:rsidRPr="001778A8">
              <w:rPr>
                <w:rtl/>
              </w:rPr>
              <w:t>إنشاء</w:t>
            </w:r>
            <w:proofErr w:type="gramEnd"/>
            <w:r w:rsidRPr="001778A8">
              <w:rPr>
                <w:rtl/>
              </w:rPr>
              <w:t xml:space="preserve"> مخيّمات للنّازحين واللاّجئين بعيدا عن مناطق النّزاع.</w:t>
            </w:r>
          </w:p>
        </w:tc>
        <w:tc>
          <w:tcPr>
            <w:tcW w:w="3650" w:type="dxa"/>
            <w:shd w:val="clear" w:color="auto" w:fill="auto"/>
          </w:tcPr>
          <w:p w:rsidR="0098156A" w:rsidRPr="001778A8" w:rsidRDefault="0098156A" w:rsidP="00844728">
            <w:pPr>
              <w:pStyle w:val="table"/>
              <w:spacing w:line="216" w:lineRule="auto"/>
            </w:pPr>
            <w:r w:rsidRPr="001778A8">
              <w:rPr>
                <w:rtl/>
              </w:rPr>
              <w:t>بناء أماكن آمنة لضحايا الانتهاكات مثل الاغتصاب أو الاتجار،</w:t>
            </w:r>
            <w:r w:rsidR="00406ADF" w:rsidRPr="001778A8">
              <w:rPr>
                <w:rtl/>
              </w:rPr>
              <w:t xml:space="preserve"> </w:t>
            </w:r>
            <w:proofErr w:type="gramStart"/>
            <w:r w:rsidR="00406ADF" w:rsidRPr="001778A8">
              <w:rPr>
                <w:rtl/>
              </w:rPr>
              <w:t>مع</w:t>
            </w:r>
            <w:proofErr w:type="gramEnd"/>
            <w:r w:rsidR="00406ADF" w:rsidRPr="001778A8">
              <w:rPr>
                <w:rtl/>
              </w:rPr>
              <w:t xml:space="preserve"> </w:t>
            </w:r>
            <w:r w:rsidR="00C428C1" w:rsidRPr="001778A8">
              <w:rPr>
                <w:rtl/>
              </w:rPr>
              <w:t>تجنب شعورهم بالعار</w:t>
            </w:r>
            <w:r w:rsidRPr="001778A8">
              <w:t>.</w:t>
            </w:r>
          </w:p>
        </w:tc>
        <w:tc>
          <w:tcPr>
            <w:tcW w:w="3650" w:type="dxa"/>
            <w:shd w:val="clear" w:color="auto" w:fill="auto"/>
          </w:tcPr>
          <w:p w:rsidR="00B51BA4" w:rsidRPr="001778A8" w:rsidRDefault="00D632B0" w:rsidP="00844728">
            <w:pPr>
              <w:pStyle w:val="table"/>
              <w:spacing w:line="216" w:lineRule="auto"/>
            </w:pPr>
            <w:proofErr w:type="gramStart"/>
            <w:r w:rsidRPr="001778A8">
              <w:rPr>
                <w:rtl/>
              </w:rPr>
              <w:t>رصد</w:t>
            </w:r>
            <w:proofErr w:type="gramEnd"/>
            <w:r w:rsidRPr="001778A8">
              <w:rPr>
                <w:rtl/>
              </w:rPr>
              <w:t xml:space="preserve"> المؤسسات التي تتمتع بالحماية بموجب القانون الدولي الإنساني على وجه التحديد، مثل المدارس والمستشفيات، والإبلاغ عن أي هجمات تقع عليها</w:t>
            </w:r>
            <w:r w:rsidRPr="001778A8">
              <w:t>.</w:t>
            </w:r>
          </w:p>
        </w:tc>
        <w:tc>
          <w:tcPr>
            <w:tcW w:w="3651" w:type="dxa"/>
            <w:shd w:val="clear" w:color="auto" w:fill="auto"/>
          </w:tcPr>
          <w:p w:rsidR="006E6383" w:rsidRPr="001778A8" w:rsidRDefault="006E6383" w:rsidP="00844728">
            <w:pPr>
              <w:pStyle w:val="table"/>
              <w:spacing w:line="216" w:lineRule="auto"/>
            </w:pPr>
            <w:r w:rsidRPr="001778A8">
              <w:rPr>
                <w:rFonts w:eastAsiaTheme="majorEastAsia"/>
              </w:rPr>
              <w:t> </w:t>
            </w:r>
            <w:proofErr w:type="gramStart"/>
            <w:r w:rsidR="00E102D1" w:rsidRPr="001778A8">
              <w:rPr>
                <w:rtl/>
              </w:rPr>
              <w:t>لا</w:t>
            </w:r>
            <w:proofErr w:type="gramEnd"/>
            <w:r w:rsidR="00E102D1" w:rsidRPr="001778A8">
              <w:rPr>
                <w:rtl/>
              </w:rPr>
              <w:t xml:space="preserve"> ينبغي أن تحدد </w:t>
            </w:r>
            <w:r w:rsidRPr="001778A8">
              <w:rPr>
                <w:rtl/>
              </w:rPr>
              <w:t>الوثائق الرسمية الصادرة عن السلطات، من هو المستحق للمساعدة التي تقدمها المنظمات الإنسانية</w:t>
            </w:r>
          </w:p>
        </w:tc>
      </w:tr>
      <w:tr w:rsidR="005A228F" w:rsidRPr="001778A8" w:rsidTr="00844728">
        <w:trPr>
          <w:cantSplit/>
          <w:jc w:val="right"/>
        </w:trPr>
        <w:tc>
          <w:tcPr>
            <w:tcW w:w="3650" w:type="dxa"/>
            <w:shd w:val="clear" w:color="auto" w:fill="FAFFEE"/>
          </w:tcPr>
          <w:p w:rsidR="00B51BA4" w:rsidRPr="001778A8" w:rsidRDefault="00E03CA1" w:rsidP="00844728">
            <w:pPr>
              <w:pStyle w:val="table"/>
              <w:spacing w:line="216" w:lineRule="auto"/>
            </w:pPr>
            <w:r w:rsidRPr="001778A8">
              <w:rPr>
                <w:rtl/>
              </w:rPr>
              <w:t>ضمان أنّ الأنشطة المقدّمة لا تؤدّي إلى تفاقم الانقسامات القائمة في المجتمع</w:t>
            </w:r>
          </w:p>
        </w:tc>
        <w:tc>
          <w:tcPr>
            <w:tcW w:w="3650" w:type="dxa"/>
            <w:shd w:val="clear" w:color="auto" w:fill="FAFFEE"/>
          </w:tcPr>
          <w:p w:rsidR="00B51BA4" w:rsidRPr="001778A8" w:rsidRDefault="00DF649F" w:rsidP="00844728">
            <w:pPr>
              <w:pStyle w:val="table"/>
              <w:spacing w:line="216" w:lineRule="auto"/>
            </w:pPr>
            <w:proofErr w:type="gramStart"/>
            <w:r w:rsidRPr="001778A8">
              <w:rPr>
                <w:rtl/>
              </w:rPr>
              <w:t>ضمان</w:t>
            </w:r>
            <w:proofErr w:type="gramEnd"/>
            <w:r w:rsidR="008E715C" w:rsidRPr="001778A8">
              <w:rPr>
                <w:rtl/>
              </w:rPr>
              <w:t xml:space="preserve"> حصول جميع السكان المتضررين على المساعدات الإنسانية والحماية </w:t>
            </w:r>
            <w:r w:rsidR="00DD6DD4" w:rsidRPr="001778A8">
              <w:rPr>
                <w:rtl/>
              </w:rPr>
              <w:t>مهما كانت وضعيتهم القانونية</w:t>
            </w:r>
          </w:p>
        </w:tc>
        <w:tc>
          <w:tcPr>
            <w:tcW w:w="3650" w:type="dxa"/>
            <w:shd w:val="clear" w:color="auto" w:fill="FAFFEE"/>
          </w:tcPr>
          <w:p w:rsidR="00B51BA4" w:rsidRPr="001778A8" w:rsidRDefault="00D632B0" w:rsidP="00844728">
            <w:pPr>
              <w:pStyle w:val="table"/>
              <w:spacing w:line="216" w:lineRule="auto"/>
            </w:pPr>
            <w:proofErr w:type="gramStart"/>
            <w:r w:rsidRPr="001778A8">
              <w:rPr>
                <w:rtl/>
              </w:rPr>
              <w:t>تنبه</w:t>
            </w:r>
            <w:proofErr w:type="gramEnd"/>
            <w:r w:rsidRPr="001778A8">
              <w:rPr>
                <w:rtl/>
              </w:rPr>
              <w:t xml:space="preserve"> الجهات الفاعلة ذات الصلة إلى الانتهاكات المستمرة. ومثل هذه التدخلات لدى وحدات الطوارئ العسكرية قد تكون خطوة أساسية في وقف الانتهاكات</w:t>
            </w:r>
          </w:p>
        </w:tc>
        <w:tc>
          <w:tcPr>
            <w:tcW w:w="3651" w:type="dxa"/>
            <w:shd w:val="clear" w:color="auto" w:fill="FAFFEE"/>
          </w:tcPr>
          <w:p w:rsidR="00B51BA4" w:rsidRPr="001778A8" w:rsidRDefault="005A228F" w:rsidP="003534CF">
            <w:pPr>
              <w:pStyle w:val="table"/>
              <w:spacing w:line="216" w:lineRule="auto"/>
            </w:pPr>
            <w:r w:rsidRPr="001778A8">
              <w:rPr>
                <w:rtl/>
              </w:rPr>
              <w:t>إرشاد الناس التي تبحث عن تحقيق  العدالة والتعويض عن فقدان الممتلكات إلى وكالات قادرة على تقديم مثل هذا الدعم</w:t>
            </w:r>
          </w:p>
        </w:tc>
      </w:tr>
      <w:tr w:rsidR="00B40F84" w:rsidRPr="001778A8" w:rsidTr="00844728">
        <w:trPr>
          <w:cantSplit/>
          <w:jc w:val="right"/>
        </w:trPr>
        <w:tc>
          <w:tcPr>
            <w:tcW w:w="3650" w:type="dxa"/>
          </w:tcPr>
          <w:p w:rsidR="00B51BA4" w:rsidRPr="001778A8" w:rsidRDefault="00E03CA1" w:rsidP="00844728">
            <w:pPr>
              <w:pStyle w:val="table"/>
              <w:spacing w:line="216" w:lineRule="auto"/>
            </w:pPr>
            <w:r w:rsidRPr="001778A8">
              <w:rPr>
                <w:rtl/>
              </w:rPr>
              <w:t xml:space="preserve">إحاطة الموظفين بشأن </w:t>
            </w:r>
            <w:proofErr w:type="spellStart"/>
            <w:r w:rsidRPr="001778A8">
              <w:rPr>
                <w:rtl/>
              </w:rPr>
              <w:t>الإبلاغات</w:t>
            </w:r>
            <w:proofErr w:type="spellEnd"/>
            <w:r w:rsidRPr="001778A8">
              <w:rPr>
                <w:rtl/>
              </w:rPr>
              <w:t xml:space="preserve"> ذات الصلة عن المشاهدات أو الادعاءات بشأن وقوع حوادث</w:t>
            </w:r>
            <w:r w:rsidRPr="001778A8">
              <w:t>.</w:t>
            </w:r>
          </w:p>
        </w:tc>
        <w:tc>
          <w:tcPr>
            <w:tcW w:w="3650" w:type="dxa"/>
          </w:tcPr>
          <w:p w:rsidR="0097124B" w:rsidRPr="001778A8" w:rsidRDefault="00C116F8" w:rsidP="00844728">
            <w:pPr>
              <w:pStyle w:val="table"/>
              <w:spacing w:line="216" w:lineRule="auto"/>
            </w:pPr>
            <w:r w:rsidRPr="001778A8">
              <w:rPr>
                <w:rtl/>
              </w:rPr>
              <w:t xml:space="preserve">ضمان تقديم المساعدة حسب الحاجة </w:t>
            </w:r>
            <w:r w:rsidR="002426BF" w:rsidRPr="001778A8">
              <w:rPr>
                <w:rtl/>
              </w:rPr>
              <w:t>وبما يتناسب مع تلك الحاجة</w:t>
            </w:r>
          </w:p>
        </w:tc>
        <w:tc>
          <w:tcPr>
            <w:tcW w:w="3650" w:type="dxa"/>
          </w:tcPr>
          <w:p w:rsidR="00B51BA4" w:rsidRPr="001778A8" w:rsidRDefault="00EE2843" w:rsidP="00844728">
            <w:pPr>
              <w:pStyle w:val="table"/>
              <w:spacing w:line="216" w:lineRule="auto"/>
            </w:pPr>
            <w:r w:rsidRPr="001778A8">
              <w:rPr>
                <w:rtl/>
              </w:rPr>
              <w:t xml:space="preserve">يتعين </w:t>
            </w:r>
            <w:proofErr w:type="gramStart"/>
            <w:r w:rsidRPr="001778A8">
              <w:rPr>
                <w:rtl/>
              </w:rPr>
              <w:t>عدم</w:t>
            </w:r>
            <w:proofErr w:type="gramEnd"/>
            <w:r w:rsidRPr="001778A8">
              <w:rPr>
                <w:rtl/>
              </w:rPr>
              <w:t xml:space="preserve"> إجبار الناس على البقاء في أماكنهم، أو الذهاب إلى مكان يخالف اختيارهم (مثل المخيم)</w:t>
            </w:r>
          </w:p>
        </w:tc>
        <w:tc>
          <w:tcPr>
            <w:tcW w:w="3651" w:type="dxa"/>
          </w:tcPr>
          <w:p w:rsidR="00B51BA4" w:rsidRPr="001778A8" w:rsidRDefault="001E45E6" w:rsidP="00844728">
            <w:pPr>
              <w:pStyle w:val="table"/>
              <w:spacing w:line="216" w:lineRule="auto"/>
            </w:pPr>
            <w:proofErr w:type="gramStart"/>
            <w:r w:rsidRPr="001778A8">
              <w:rPr>
                <w:rtl/>
              </w:rPr>
              <w:t>ينبغي</w:t>
            </w:r>
            <w:proofErr w:type="gramEnd"/>
            <w:r w:rsidRPr="001778A8">
              <w:rPr>
                <w:rtl/>
              </w:rPr>
              <w:t xml:space="preserve"> دعم الناس من أجل الحصول على الخدمات المناسبة في مجال الرعاية الصحية وغير ذلك من خدمات إعادة التأهيل الأخرى، وذلك بعد تعرضهم لهجمات وحوادث عنف قائم على نوع الجنس وغير ذلك من المشاكل ذات الصلة</w:t>
            </w:r>
          </w:p>
        </w:tc>
      </w:tr>
      <w:tr w:rsidR="005A228F" w:rsidRPr="001778A8" w:rsidTr="00844728">
        <w:trPr>
          <w:cantSplit/>
          <w:jc w:val="right"/>
        </w:trPr>
        <w:tc>
          <w:tcPr>
            <w:tcW w:w="3650" w:type="dxa"/>
            <w:shd w:val="clear" w:color="auto" w:fill="FAFFEE"/>
          </w:tcPr>
          <w:p w:rsidR="00B51BA4" w:rsidRPr="001778A8" w:rsidRDefault="00E03CA1" w:rsidP="00844728">
            <w:pPr>
              <w:pStyle w:val="table"/>
              <w:spacing w:line="216" w:lineRule="auto"/>
            </w:pPr>
            <w:r w:rsidRPr="001778A8">
              <w:rPr>
                <w:rtl/>
              </w:rPr>
              <w:t xml:space="preserve">توزيع خطة المساعدة تحتوي </w:t>
            </w:r>
            <w:proofErr w:type="gramStart"/>
            <w:r w:rsidRPr="001778A8">
              <w:rPr>
                <w:rtl/>
              </w:rPr>
              <w:t>على</w:t>
            </w:r>
            <w:proofErr w:type="gramEnd"/>
            <w:r w:rsidRPr="001778A8">
              <w:rPr>
                <w:rtl/>
              </w:rPr>
              <w:t xml:space="preserve"> طرق التقليل من السرق</w:t>
            </w:r>
            <w:r w:rsidR="00E71255" w:rsidRPr="001778A8">
              <w:rPr>
                <w:rFonts w:hint="cs"/>
                <w:rtl/>
              </w:rPr>
              <w:t>ة</w:t>
            </w:r>
          </w:p>
        </w:tc>
        <w:tc>
          <w:tcPr>
            <w:tcW w:w="3650" w:type="dxa"/>
            <w:shd w:val="clear" w:color="auto" w:fill="FAFFEE"/>
          </w:tcPr>
          <w:p w:rsidR="00B51BA4" w:rsidRPr="001778A8" w:rsidRDefault="00B36501" w:rsidP="00844728">
            <w:pPr>
              <w:pStyle w:val="table"/>
              <w:spacing w:line="216" w:lineRule="auto"/>
            </w:pPr>
            <w:proofErr w:type="gramStart"/>
            <w:r w:rsidRPr="001778A8">
              <w:rPr>
                <w:rtl/>
              </w:rPr>
              <w:t>عند</w:t>
            </w:r>
            <w:proofErr w:type="gramEnd"/>
            <w:r w:rsidRPr="001778A8">
              <w:rPr>
                <w:rtl/>
              </w:rPr>
              <w:t xml:space="preserve"> تقديم المساعدة إلى مجموعة معينة مثل النازحين في المخيمات، ينبغي ضمان أن هذا التركيز ليس على حساب قسم آخر من السكان المتضررين</w:t>
            </w:r>
          </w:p>
        </w:tc>
        <w:tc>
          <w:tcPr>
            <w:tcW w:w="3650" w:type="dxa"/>
            <w:shd w:val="clear" w:color="auto" w:fill="FAFFEE"/>
          </w:tcPr>
          <w:p w:rsidR="00B51BA4" w:rsidRPr="001778A8" w:rsidRDefault="00EE2843" w:rsidP="00844728">
            <w:pPr>
              <w:pStyle w:val="table"/>
              <w:spacing w:line="216" w:lineRule="auto"/>
            </w:pPr>
            <w:proofErr w:type="gramStart"/>
            <w:r w:rsidRPr="001778A8">
              <w:rPr>
                <w:rtl/>
              </w:rPr>
              <w:t>تعين</w:t>
            </w:r>
            <w:proofErr w:type="gramEnd"/>
            <w:r w:rsidRPr="001778A8">
              <w:rPr>
                <w:rtl/>
              </w:rPr>
              <w:t xml:space="preserve"> تقديم الدعم للأسر والمجتمعات المحلية في جهودها الرامية إلى الحفاظ على سلامة وأمن الأطفال</w:t>
            </w:r>
          </w:p>
        </w:tc>
        <w:tc>
          <w:tcPr>
            <w:tcW w:w="3651" w:type="dxa"/>
            <w:shd w:val="clear" w:color="auto" w:fill="FAFFEE"/>
          </w:tcPr>
          <w:p w:rsidR="00B51BA4" w:rsidRPr="001778A8" w:rsidRDefault="00BC1270" w:rsidP="00844728">
            <w:pPr>
              <w:pStyle w:val="table"/>
              <w:spacing w:line="216" w:lineRule="auto"/>
            </w:pPr>
            <w:proofErr w:type="gramStart"/>
            <w:r w:rsidRPr="001778A8">
              <w:rPr>
                <w:rtl/>
              </w:rPr>
              <w:t>ينبغي</w:t>
            </w:r>
            <w:proofErr w:type="gramEnd"/>
            <w:r w:rsidRPr="001778A8">
              <w:rPr>
                <w:rtl/>
              </w:rPr>
              <w:t xml:space="preserve"> دعم</w:t>
            </w:r>
            <w:r w:rsidRPr="001778A8">
              <w:rPr>
                <w:rFonts w:eastAsiaTheme="majorEastAsia"/>
              </w:rPr>
              <w:t> </w:t>
            </w:r>
            <w:r w:rsidRPr="001778A8">
              <w:rPr>
                <w:rFonts w:eastAsiaTheme="majorEastAsia"/>
                <w:rtl/>
              </w:rPr>
              <w:t>آليات التصدي المشتركة الإيجابية</w:t>
            </w:r>
            <w:r w:rsidRPr="001778A8">
              <w:rPr>
                <w:rFonts w:eastAsiaTheme="majorEastAsia"/>
              </w:rPr>
              <w:t> </w:t>
            </w:r>
            <w:r w:rsidRPr="001778A8">
              <w:rPr>
                <w:rtl/>
              </w:rPr>
              <w:t>مثل مراسم الدفن المناسبة ثقافياً، والممارسات الاحتفالية الدينية، والممارسات الثقافية والاجتماعية الآمنة</w:t>
            </w:r>
            <w:r w:rsidRPr="001778A8">
              <w:t>.</w:t>
            </w:r>
          </w:p>
        </w:tc>
      </w:tr>
      <w:tr w:rsidR="00E03CA1" w:rsidRPr="001778A8" w:rsidTr="00844728">
        <w:trPr>
          <w:cantSplit/>
          <w:jc w:val="right"/>
        </w:trPr>
        <w:tc>
          <w:tcPr>
            <w:tcW w:w="3650" w:type="dxa"/>
          </w:tcPr>
          <w:p w:rsidR="00E03CA1" w:rsidRPr="001778A8" w:rsidRDefault="00E03CA1" w:rsidP="00844728">
            <w:pPr>
              <w:pStyle w:val="table"/>
              <w:spacing w:line="216" w:lineRule="auto"/>
            </w:pPr>
            <w:proofErr w:type="gramStart"/>
            <w:r w:rsidRPr="001778A8">
              <w:rPr>
                <w:rtl/>
              </w:rPr>
              <w:t>لا</w:t>
            </w:r>
            <w:proofErr w:type="gramEnd"/>
            <w:r w:rsidRPr="001778A8">
              <w:rPr>
                <w:rtl/>
              </w:rPr>
              <w:t xml:space="preserve"> ينبغي جمع</w:t>
            </w:r>
            <w:r w:rsidRPr="001778A8">
              <w:t> </w:t>
            </w:r>
            <w:r w:rsidRPr="001778A8">
              <w:rPr>
                <w:rtl/>
              </w:rPr>
              <w:t>المعلومات بش</w:t>
            </w:r>
            <w:bookmarkStart w:id="0" w:name="_GoBack"/>
            <w:bookmarkEnd w:id="0"/>
            <w:r w:rsidRPr="001778A8">
              <w:rPr>
                <w:rtl/>
              </w:rPr>
              <w:t>أن حالات الإساءة والانتهاكات الحقوقية</w:t>
            </w:r>
            <w:r w:rsidRPr="001778A8">
              <w:t> </w:t>
            </w:r>
            <w:r w:rsidRPr="001778A8">
              <w:rPr>
                <w:rtl/>
              </w:rPr>
              <w:t xml:space="preserve">إلا إذا كان القصد من استعمالها واضح، وكانت التفاصيل المطلوبة محددة فيما يتعلق بالاستعمال المقصود. وينبغي </w:t>
            </w:r>
            <w:proofErr w:type="gramStart"/>
            <w:r w:rsidRPr="001778A8">
              <w:rPr>
                <w:rtl/>
              </w:rPr>
              <w:t>جمع</w:t>
            </w:r>
            <w:proofErr w:type="gramEnd"/>
            <w:r w:rsidRPr="001778A8">
              <w:rPr>
                <w:rtl/>
              </w:rPr>
              <w:t xml:space="preserve"> معلومات الحماية هذه من خلال وكالات لديها ولاية حماية، أو لديها القدرة والمهارات والأنظمة اللازمة والبروتوكولات المعمول بها</w:t>
            </w:r>
          </w:p>
        </w:tc>
        <w:tc>
          <w:tcPr>
            <w:tcW w:w="3650" w:type="dxa"/>
          </w:tcPr>
          <w:p w:rsidR="00E03CA1" w:rsidRPr="001778A8" w:rsidRDefault="00E03CA1" w:rsidP="00844728">
            <w:pPr>
              <w:pStyle w:val="table"/>
              <w:spacing w:line="216" w:lineRule="auto"/>
            </w:pPr>
          </w:p>
        </w:tc>
        <w:tc>
          <w:tcPr>
            <w:tcW w:w="3650" w:type="dxa"/>
          </w:tcPr>
          <w:p w:rsidR="00E03CA1" w:rsidRPr="001778A8" w:rsidRDefault="00EE2843" w:rsidP="00844728">
            <w:pPr>
              <w:pStyle w:val="table"/>
              <w:spacing w:line="216" w:lineRule="auto"/>
            </w:pPr>
            <w:proofErr w:type="gramStart"/>
            <w:r w:rsidRPr="001778A8">
              <w:rPr>
                <w:rtl/>
              </w:rPr>
              <w:t>تطبيق</w:t>
            </w:r>
            <w:proofErr w:type="gramEnd"/>
            <w:r w:rsidRPr="001778A8">
              <w:rPr>
                <w:rtl/>
              </w:rPr>
              <w:t xml:space="preserve"> معايير وصكوك من أجل منع ممارسة الاستغلال والانتهاك جنسياً والقضاء عليهما</w:t>
            </w:r>
            <w:r w:rsidRPr="001778A8">
              <w:t>.</w:t>
            </w:r>
          </w:p>
        </w:tc>
        <w:tc>
          <w:tcPr>
            <w:tcW w:w="3651" w:type="dxa"/>
          </w:tcPr>
          <w:p w:rsidR="00E03CA1" w:rsidRPr="001778A8" w:rsidRDefault="00E03CA1" w:rsidP="00844728">
            <w:pPr>
              <w:pStyle w:val="table"/>
              <w:spacing w:line="216" w:lineRule="auto"/>
            </w:pPr>
          </w:p>
        </w:tc>
      </w:tr>
      <w:tr w:rsidR="00E03CA1" w:rsidRPr="001778A8" w:rsidTr="00844728">
        <w:trPr>
          <w:cantSplit/>
          <w:jc w:val="right"/>
        </w:trPr>
        <w:tc>
          <w:tcPr>
            <w:tcW w:w="3650" w:type="dxa"/>
            <w:shd w:val="clear" w:color="auto" w:fill="FAFFEE"/>
          </w:tcPr>
          <w:p w:rsidR="00E03CA1" w:rsidRPr="001778A8" w:rsidRDefault="00E03CA1" w:rsidP="00844728">
            <w:pPr>
              <w:pStyle w:val="table"/>
              <w:spacing w:line="216" w:lineRule="auto"/>
            </w:pPr>
          </w:p>
        </w:tc>
        <w:tc>
          <w:tcPr>
            <w:tcW w:w="3650" w:type="dxa"/>
            <w:shd w:val="clear" w:color="auto" w:fill="FAFFEE"/>
          </w:tcPr>
          <w:p w:rsidR="00E03CA1" w:rsidRPr="001778A8" w:rsidRDefault="00E03CA1" w:rsidP="00844728">
            <w:pPr>
              <w:pStyle w:val="table"/>
              <w:spacing w:line="216" w:lineRule="auto"/>
            </w:pPr>
          </w:p>
        </w:tc>
        <w:tc>
          <w:tcPr>
            <w:tcW w:w="3650" w:type="dxa"/>
            <w:shd w:val="clear" w:color="auto" w:fill="FAFFEE"/>
          </w:tcPr>
          <w:p w:rsidR="00E03CA1" w:rsidRPr="001778A8" w:rsidRDefault="00CA5980" w:rsidP="00844728">
            <w:pPr>
              <w:pStyle w:val="table"/>
              <w:spacing w:line="216" w:lineRule="auto"/>
            </w:pPr>
            <w:r w:rsidRPr="001778A8">
              <w:rPr>
                <w:rtl/>
              </w:rPr>
              <w:t>توعية الناس بشأن كيفية تفادي انفصال الأطفال عن عائلاتهم</w:t>
            </w:r>
          </w:p>
        </w:tc>
        <w:tc>
          <w:tcPr>
            <w:tcW w:w="3651" w:type="dxa"/>
            <w:shd w:val="clear" w:color="auto" w:fill="FAFFEE"/>
          </w:tcPr>
          <w:p w:rsidR="00E03CA1" w:rsidRPr="001778A8" w:rsidRDefault="00E03CA1" w:rsidP="00844728">
            <w:pPr>
              <w:pStyle w:val="table"/>
              <w:spacing w:line="216" w:lineRule="auto"/>
            </w:pPr>
          </w:p>
        </w:tc>
      </w:tr>
    </w:tbl>
    <w:p w:rsidR="003918D7" w:rsidRPr="001778A8" w:rsidRDefault="003918D7" w:rsidP="001778A8"/>
    <w:sectPr w:rsidR="003918D7" w:rsidRPr="001778A8" w:rsidSect="000E361A">
      <w:headerReference w:type="default" r:id="rId15"/>
      <w:pgSz w:w="16838" w:h="11906" w:orient="landscape" w:code="9"/>
      <w:pgMar w:top="1418" w:right="1134" w:bottom="567" w:left="1134"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CB5" w:rsidRDefault="00F43CB5" w:rsidP="002848CC">
      <w:pPr>
        <w:spacing w:before="0"/>
      </w:pPr>
      <w:r>
        <w:separator/>
      </w:r>
    </w:p>
  </w:endnote>
  <w:endnote w:type="continuationSeparator" w:id="0">
    <w:p w:rsidR="00F43CB5" w:rsidRDefault="00F43CB5"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98" w:rsidRDefault="004E6E98" w:rsidP="00C13EE6">
    <w:pPr>
      <w:pStyle w:val="Footer"/>
    </w:pPr>
    <w:r w:rsidRPr="000E361A">
      <w:rPr>
        <w:rtl/>
      </w:rPr>
      <w:t xml:space="preserve">الجزء "أ"12: مشروع </w:t>
    </w:r>
    <w:proofErr w:type="spellStart"/>
    <w:r w:rsidRPr="000E361A">
      <w:rPr>
        <w:rtl/>
      </w:rPr>
      <w:t>اسفير</w:t>
    </w:r>
    <w:proofErr w:type="spellEnd"/>
    <w:r w:rsidRPr="000E361A">
      <w:rPr>
        <w:rtl/>
      </w:rPr>
      <w:t xml:space="preserve"> ومبادئ الحماية</w:t>
    </w:r>
    <w:r w:rsidRPr="000E361A">
      <w:rPr>
        <w:rtl/>
      </w:rPr>
      <w:tab/>
    </w:r>
    <w:r w:rsidR="00C13EE6" w:rsidRPr="000E361A">
      <w:rPr>
        <w:rFonts w:hint="cs"/>
        <w:rtl/>
        <w:lang w:bidi="ar-TN"/>
      </w:rPr>
      <w:t>مجموعة</w:t>
    </w:r>
    <w:r w:rsidR="00C13EE6" w:rsidRPr="000E361A">
      <w:rPr>
        <w:rtl/>
      </w:rPr>
      <w:t xml:space="preserve"> اسفير</w:t>
    </w:r>
    <w:r w:rsidR="00C13EE6" w:rsidRPr="000E361A">
      <w:rPr>
        <w:rFonts w:hint="cs"/>
        <w:rtl/>
      </w:rPr>
      <w:t xml:space="preserve"> ال</w:t>
    </w:r>
    <w:r w:rsidR="00C13EE6" w:rsidRPr="000E361A">
      <w:rPr>
        <w:rtl/>
      </w:rPr>
      <w:t>تدريبية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36A" w:rsidRPr="004F736A" w:rsidRDefault="004F736A" w:rsidP="00C13EE6">
    <w:pPr>
      <w:pStyle w:val="Footer"/>
    </w:pPr>
    <w:r w:rsidRPr="000E361A">
      <w:rPr>
        <w:rtl/>
      </w:rPr>
      <w:t>الجزء "أ"</w:t>
    </w:r>
    <w:r w:rsidR="000E361A">
      <w:t xml:space="preserve"> </w:t>
    </w:r>
    <w:r w:rsidRPr="000E361A">
      <w:rPr>
        <w:rtl/>
      </w:rPr>
      <w:t xml:space="preserve">12: مشروع </w:t>
    </w:r>
    <w:proofErr w:type="spellStart"/>
    <w:r w:rsidRPr="000E361A">
      <w:rPr>
        <w:rtl/>
      </w:rPr>
      <w:t>اسفير</w:t>
    </w:r>
    <w:proofErr w:type="spellEnd"/>
    <w:r w:rsidRPr="000E361A">
      <w:rPr>
        <w:rtl/>
      </w:rPr>
      <w:t xml:space="preserve"> ومبادئ الحماية</w:t>
    </w:r>
    <w:r w:rsidRPr="000E361A">
      <w:rPr>
        <w:rtl/>
      </w:rPr>
      <w:tab/>
    </w:r>
    <w:r w:rsidR="00C13EE6" w:rsidRPr="000E361A">
      <w:rPr>
        <w:rFonts w:hint="cs"/>
        <w:rtl/>
        <w:lang w:bidi="ar-TN"/>
      </w:rPr>
      <w:t>مجموعة</w:t>
    </w:r>
    <w:r w:rsidRPr="000E361A">
      <w:rPr>
        <w:rtl/>
      </w:rPr>
      <w:t xml:space="preserve"> </w:t>
    </w:r>
    <w:r w:rsidR="00C13EE6" w:rsidRPr="000E361A">
      <w:rPr>
        <w:rtl/>
      </w:rPr>
      <w:t>اسفير</w:t>
    </w:r>
    <w:r w:rsidR="00C13EE6" w:rsidRPr="000E361A">
      <w:rPr>
        <w:rFonts w:hint="cs"/>
        <w:rtl/>
      </w:rPr>
      <w:t xml:space="preserve"> ال</w:t>
    </w:r>
    <w:r w:rsidRPr="000E361A">
      <w:rPr>
        <w:rtl/>
      </w:rPr>
      <w:t>تدريبية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E6D" w:rsidRDefault="00161E6D" w:rsidP="00C13EE6">
    <w:pPr>
      <w:pStyle w:val="Footer"/>
      <w:tabs>
        <w:tab w:val="clear" w:pos="9356"/>
        <w:tab w:val="right" w:pos="14570"/>
      </w:tabs>
    </w:pPr>
    <w:r w:rsidRPr="004E6E98">
      <w:rPr>
        <w:rtl/>
      </w:rPr>
      <w:t>الجزء "أ"</w:t>
    </w:r>
    <w:r w:rsidR="000E361A">
      <w:rPr>
        <w:rFonts w:hint="cs"/>
        <w:rtl/>
      </w:rPr>
      <w:t xml:space="preserve"> </w:t>
    </w:r>
    <w:r w:rsidRPr="004E6E98">
      <w:rPr>
        <w:rtl/>
      </w:rPr>
      <w:t xml:space="preserve">12: مشروع </w:t>
    </w:r>
    <w:proofErr w:type="spellStart"/>
    <w:r w:rsidRPr="004E6E98">
      <w:rPr>
        <w:rtl/>
      </w:rPr>
      <w:t>اسفير</w:t>
    </w:r>
    <w:proofErr w:type="spellEnd"/>
    <w:r w:rsidRPr="004E6E98">
      <w:rPr>
        <w:rtl/>
      </w:rPr>
      <w:t xml:space="preserve"> ومبادئ الحماية</w:t>
    </w:r>
    <w:r w:rsidRPr="004E6E98">
      <w:rPr>
        <w:rtl/>
      </w:rPr>
      <w:tab/>
    </w:r>
    <w:r w:rsidR="00C13EE6" w:rsidRPr="000E361A">
      <w:rPr>
        <w:rFonts w:hint="cs"/>
        <w:rtl/>
        <w:lang w:bidi="ar-TN"/>
      </w:rPr>
      <w:t>مجموعة</w:t>
    </w:r>
    <w:r w:rsidR="00C13EE6" w:rsidRPr="000E361A">
      <w:rPr>
        <w:rtl/>
      </w:rPr>
      <w:t xml:space="preserve"> اسفير</w:t>
    </w:r>
    <w:r w:rsidR="00C13EE6" w:rsidRPr="000E361A">
      <w:rPr>
        <w:rFonts w:hint="cs"/>
        <w:rtl/>
      </w:rPr>
      <w:t xml:space="preserve"> ال</w:t>
    </w:r>
    <w:r w:rsidR="00C13EE6" w:rsidRPr="000E361A">
      <w:rPr>
        <w:rtl/>
      </w:rPr>
      <w:t>تدريبية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CB5" w:rsidRPr="007222FF" w:rsidRDefault="00F43CB5" w:rsidP="002848CC">
      <w:pPr>
        <w:spacing w:before="0"/>
        <w:rPr>
          <w:sz w:val="16"/>
          <w:szCs w:val="16"/>
        </w:rPr>
      </w:pPr>
      <w:r w:rsidRPr="007222FF">
        <w:rPr>
          <w:sz w:val="16"/>
          <w:szCs w:val="16"/>
        </w:rPr>
        <w:separator/>
      </w:r>
    </w:p>
  </w:footnote>
  <w:footnote w:type="continuationSeparator" w:id="0">
    <w:p w:rsidR="00F43CB5" w:rsidRDefault="00F43CB5" w:rsidP="002848CC">
      <w:pPr>
        <w:spacing w:before="0"/>
      </w:pPr>
      <w:r>
        <w:continuationSeparator/>
      </w:r>
    </w:p>
  </w:footnote>
  <w:footnote w:id="1">
    <w:p w:rsidR="004F736A" w:rsidRDefault="004F736A">
      <w:pPr>
        <w:pStyle w:val="FootnoteText"/>
      </w:pPr>
      <w:r>
        <w:rPr>
          <w:rStyle w:val="FootnoteReference"/>
        </w:rPr>
        <w:footnoteRef/>
      </w:r>
      <w:proofErr w:type="gramStart"/>
      <w:r w:rsidRPr="004F736A">
        <w:rPr>
          <w:rtl/>
        </w:rPr>
        <w:t>هيئة</w:t>
      </w:r>
      <w:proofErr w:type="gramEnd"/>
      <w:r w:rsidRPr="004F736A">
        <w:rPr>
          <w:rtl/>
        </w:rPr>
        <w:t xml:space="preserve"> الخدمات الكنسيّة العالمية، دليل دمج الحماية 2012</w:t>
      </w:r>
    </w:p>
  </w:footnote>
  <w:footnote w:id="2">
    <w:p w:rsidR="004F736A" w:rsidRDefault="004F736A">
      <w:pPr>
        <w:pStyle w:val="FootnoteText"/>
      </w:pPr>
      <w:r>
        <w:rPr>
          <w:rStyle w:val="FootnoteReference"/>
        </w:rPr>
        <w:footnoteRef/>
      </w:r>
      <w:r w:rsidRPr="004F736A">
        <w:rPr>
          <w:rtl/>
        </w:rPr>
        <w:t xml:space="preserve">المواد التدريبية </w:t>
      </w:r>
      <w:proofErr w:type="spellStart"/>
      <w:r w:rsidRPr="004F736A">
        <w:rPr>
          <w:rtl/>
        </w:rPr>
        <w:t>تروكير</w:t>
      </w:r>
      <w:proofErr w:type="spellEnd"/>
      <w:r w:rsidRPr="004F736A">
        <w:rPr>
          <w:rtl/>
        </w:rPr>
        <w:t xml:space="preserve"> حول دمج الحماية لهيلين نيك آن ري</w:t>
      </w:r>
    </w:p>
  </w:footnote>
  <w:footnote w:id="3">
    <w:p w:rsidR="004F736A" w:rsidRDefault="004F736A">
      <w:pPr>
        <w:pStyle w:val="FootnoteText"/>
      </w:pPr>
      <w:r>
        <w:rPr>
          <w:rStyle w:val="FootnoteReference"/>
        </w:rPr>
        <w:footnoteRef/>
      </w:r>
      <w:hyperlink r:id="rId1" w:history="1">
        <w:r w:rsidRPr="004F736A">
          <w:rPr>
            <w:rStyle w:val="Hyperlink"/>
            <w:rtl/>
          </w:rPr>
          <w:t xml:space="preserve">إيرين شبكة الأنباء الإنسانية، مقابلة مع </w:t>
        </w:r>
        <w:proofErr w:type="spellStart"/>
        <w:r w:rsidRPr="004F736A">
          <w:rPr>
            <w:rStyle w:val="Hyperlink"/>
            <w:rtl/>
          </w:rPr>
          <w:t>ج</w:t>
        </w:r>
        <w:r w:rsidRPr="004F736A">
          <w:rPr>
            <w:rStyle w:val="Hyperlink"/>
            <w:rtl/>
          </w:rPr>
          <w:t>ايمس</w:t>
        </w:r>
        <w:proofErr w:type="spellEnd"/>
        <w:r w:rsidRPr="004F736A">
          <w:rPr>
            <w:rStyle w:val="Hyperlink"/>
            <w:rtl/>
          </w:rPr>
          <w:t xml:space="preserve"> دارسي </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F77" w:rsidRPr="004E6E98" w:rsidRDefault="000E361A" w:rsidP="004E6E98">
    <w:pPr>
      <w:pStyle w:val="Header"/>
    </w:pPr>
    <w:r>
      <w:rPr>
        <w:rFonts w:eastAsia="MS PGothic"/>
      </w:rPr>
      <w:tab/>
    </w:r>
    <w:r>
      <w:rPr>
        <w:rFonts w:eastAsia="MS PGothic"/>
      </w:rPr>
      <w:tab/>
      <w:t xml:space="preserve">     </w:t>
    </w:r>
    <w:proofErr w:type="gramStart"/>
    <w:r w:rsidR="004E6E98" w:rsidRPr="004E6E98">
      <w:rPr>
        <w:rFonts w:eastAsia="MS PGothic"/>
        <w:rtl/>
      </w:rPr>
      <w:t>المادّة</w:t>
    </w:r>
    <w:proofErr w:type="gramEnd"/>
    <w:r w:rsidR="004E6E98" w:rsidRPr="004E6E98">
      <w:rPr>
        <w:rFonts w:eastAsia="MS PGothic"/>
        <w:rtl/>
      </w:rPr>
      <w:t xml:space="preserve"> التّدريبيّة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98" w:rsidRPr="004E6E98" w:rsidRDefault="004E6E98" w:rsidP="004E6E98">
    <w:pPr>
      <w:pStyle w:val="Heading1"/>
      <w:rPr>
        <w:color w:val="579305" w:themeColor="accent1"/>
        <w:rtl/>
      </w:rPr>
    </w:pPr>
    <w:r w:rsidRPr="004E6E98">
      <w:rPr>
        <w:rtl/>
      </w:rPr>
      <w:t>الجزء "أ"</w:t>
    </w:r>
    <w:r w:rsidR="000E361A">
      <w:t xml:space="preserve"> </w:t>
    </w:r>
    <w:r w:rsidR="000E361A">
      <w:rPr>
        <w:rtl/>
      </w:rPr>
      <w:t>12</w:t>
    </w:r>
    <w:r w:rsidRPr="004E6E98">
      <w:rPr>
        <w:rtl/>
      </w:rPr>
      <w:t>:</w:t>
    </w:r>
    <w:r w:rsidR="000E361A">
      <w:t xml:space="preserve"> </w:t>
    </w:r>
    <w:r w:rsidRPr="004E6E98">
      <w:rPr>
        <w:rtl/>
      </w:rPr>
      <w:t xml:space="preserve">مشروع </w:t>
    </w:r>
    <w:proofErr w:type="spellStart"/>
    <w:r w:rsidRPr="004E6E98">
      <w:rPr>
        <w:rtl/>
      </w:rPr>
      <w:t>اسفير</w:t>
    </w:r>
    <w:proofErr w:type="spellEnd"/>
    <w:r w:rsidRPr="004E6E98">
      <w:rPr>
        <w:rtl/>
      </w:rPr>
      <w:t xml:space="preserve"> ومبادئ الحماية</w:t>
    </w:r>
    <w:r w:rsidRPr="004E6E98">
      <w:rPr>
        <w:rtl/>
      </w:rPr>
      <w:tab/>
    </w:r>
    <w:r w:rsidRPr="004E6E98">
      <w:rPr>
        <w:color w:val="579305" w:themeColor="accent1"/>
        <w:rtl/>
      </w:rPr>
      <w:t>الخطوط العريضة</w:t>
    </w:r>
  </w:p>
  <w:p w:rsidR="00C41F77" w:rsidRPr="004E6E98" w:rsidRDefault="004E6E98" w:rsidP="004E6E98">
    <w:pPr>
      <w:pStyle w:val="Heading2"/>
    </w:pPr>
    <w:r w:rsidRPr="004E6E98">
      <w:rPr>
        <w:rtl/>
      </w:rPr>
      <w:t xml:space="preserve">ماهي مبادئ </w:t>
    </w:r>
    <w:proofErr w:type="spellStart"/>
    <w:r w:rsidRPr="004E6E98">
      <w:rPr>
        <w:rtl/>
      </w:rPr>
      <w:t>اسفير</w:t>
    </w:r>
    <w:proofErr w:type="spellEnd"/>
    <w:r w:rsidRPr="004E6E98">
      <w:rPr>
        <w:rtl/>
      </w:rPr>
      <w:t xml:space="preserve"> للحماية وفيما تكمن أهميتها بالنسبة للعاملين في المجال الإنساني؟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E6D" w:rsidRPr="004E6E98" w:rsidRDefault="00574896" w:rsidP="00F356F4">
    <w:pPr>
      <w:pStyle w:val="Header"/>
      <w:tabs>
        <w:tab w:val="clear" w:pos="4320"/>
        <w:tab w:val="clear" w:pos="8640"/>
        <w:tab w:val="right" w:pos="14570"/>
      </w:tabs>
    </w:pPr>
    <w:r w:rsidRPr="00574896">
      <w:rPr>
        <w:rFonts w:eastAsia="MS PGothic"/>
        <w:color w:val="004386" w:themeColor="text2"/>
        <w:rtl/>
      </w:rPr>
      <w:t xml:space="preserve"> </w:t>
    </w:r>
    <w:proofErr w:type="gramStart"/>
    <w:r w:rsidRPr="00574896">
      <w:rPr>
        <w:rFonts w:eastAsia="MS PGothic"/>
        <w:color w:val="004386" w:themeColor="text2"/>
        <w:rtl/>
      </w:rPr>
      <w:t>تطبيق</w:t>
    </w:r>
    <w:proofErr w:type="gramEnd"/>
    <w:r w:rsidRPr="00574896">
      <w:rPr>
        <w:rFonts w:eastAsia="MS PGothic"/>
        <w:color w:val="004386" w:themeColor="text2"/>
        <w:rtl/>
      </w:rPr>
      <w:t xml:space="preserve"> مبادئ الحماية</w:t>
    </w:r>
    <w:r w:rsidR="000E361A">
      <w:rPr>
        <w:rFonts w:eastAsia="MS PGothic" w:hint="cs"/>
        <w:color w:val="004386" w:themeColor="text2"/>
        <w:rtl/>
      </w:rPr>
      <w:t>:</w:t>
    </w:r>
    <w:r w:rsidR="00F356F4">
      <w:rPr>
        <w:rFonts w:eastAsia="MS PGothic" w:hint="cs"/>
        <w:color w:val="004386" w:themeColor="text2"/>
        <w:rtl/>
      </w:rPr>
      <w:tab/>
    </w:r>
    <w:r w:rsidR="00144505">
      <w:rPr>
        <w:rFonts w:eastAsia="MS PGothic" w:hint="cs"/>
        <w:color w:val="004386" w:themeColor="text2"/>
        <w:rtl/>
      </w:rPr>
      <w:t xml:space="preserve">                       </w:t>
    </w:r>
    <w:r w:rsidR="000E361A">
      <w:rPr>
        <w:rFonts w:hint="cs"/>
        <w:rtl/>
      </w:rPr>
      <w:t xml:space="preserve">    </w:t>
    </w:r>
    <w:r w:rsidR="00144505">
      <w:rPr>
        <w:rFonts w:hint="cs"/>
        <w:rtl/>
      </w:rPr>
      <w:t xml:space="preserve">                                                                                                                             </w:t>
    </w:r>
    <w:r w:rsidR="00161E6D" w:rsidRPr="004E6E98">
      <w:rPr>
        <w:rFonts w:eastAsia="MS PGothic"/>
        <w:rtl/>
      </w:rPr>
      <w:t>المادّة التّدريبيّة</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6F4" w:rsidRPr="004E6E98" w:rsidRDefault="00F356F4" w:rsidP="00144505">
    <w:pPr>
      <w:pStyle w:val="Header"/>
      <w:tabs>
        <w:tab w:val="clear" w:pos="4320"/>
        <w:tab w:val="clear" w:pos="8640"/>
        <w:tab w:val="right" w:pos="14570"/>
      </w:tabs>
    </w:pPr>
    <w:r w:rsidRPr="00574896">
      <w:rPr>
        <w:rFonts w:eastAsia="MS PGothic"/>
        <w:color w:val="004386" w:themeColor="text2"/>
        <w:rtl/>
      </w:rPr>
      <w:t xml:space="preserve"> </w:t>
    </w:r>
    <w:proofErr w:type="gramStart"/>
    <w:r w:rsidRPr="00574896">
      <w:rPr>
        <w:rFonts w:eastAsia="MS PGothic"/>
        <w:color w:val="004386" w:themeColor="text2"/>
        <w:rtl/>
      </w:rPr>
      <w:t>تطبيق</w:t>
    </w:r>
    <w:proofErr w:type="gramEnd"/>
    <w:r w:rsidRPr="00574896">
      <w:rPr>
        <w:rFonts w:eastAsia="MS PGothic"/>
        <w:color w:val="004386" w:themeColor="text2"/>
        <w:rtl/>
      </w:rPr>
      <w:t xml:space="preserve"> مبادئ الحماية</w:t>
    </w:r>
    <w:r>
      <w:rPr>
        <w:rFonts w:eastAsia="MS PGothic" w:hint="cs"/>
        <w:color w:val="004386" w:themeColor="text2"/>
        <w:rtl/>
      </w:rPr>
      <w:t xml:space="preserve">: الإجابات المقترحة                       </w:t>
    </w:r>
    <w:r>
      <w:rPr>
        <w:rFonts w:hint="cs"/>
        <w:rtl/>
      </w:rPr>
      <w:t xml:space="preserve">                                                                                                                                 </w:t>
    </w:r>
    <w:r w:rsidRPr="004E6E98">
      <w:rPr>
        <w:rFonts w:eastAsia="MS PGothic"/>
        <w:rtl/>
      </w:rPr>
      <w:t>المادّة التّدريبيّة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019C8"/>
    <w:multiLevelType w:val="hybridMultilevel"/>
    <w:tmpl w:val="F886D154"/>
    <w:lvl w:ilvl="0" w:tplc="28F82D38">
      <w:start w:val="1"/>
      <w:numFmt w:val="bullet"/>
      <w:lvlText w:val="–"/>
      <w:lvlJc w:val="left"/>
      <w:pPr>
        <w:ind w:left="36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5">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5672F"/>
    <w:multiLevelType w:val="hybridMultilevel"/>
    <w:tmpl w:val="B87E6C34"/>
    <w:lvl w:ilvl="0" w:tplc="A9F6C8A2">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930B7D"/>
    <w:multiLevelType w:val="multilevel"/>
    <w:tmpl w:val="E214D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6C9C780B"/>
    <w:multiLevelType w:val="multilevel"/>
    <w:tmpl w:val="FA90E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F4E5C16"/>
    <w:multiLevelType w:val="multilevel"/>
    <w:tmpl w:val="F8A2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4"/>
  </w:num>
  <w:num w:numId="4">
    <w:abstractNumId w:val="4"/>
  </w:num>
  <w:num w:numId="5">
    <w:abstractNumId w:val="4"/>
  </w:num>
  <w:num w:numId="6">
    <w:abstractNumId w:val="4"/>
  </w:num>
  <w:num w:numId="7">
    <w:abstractNumId w:val="1"/>
  </w:num>
  <w:num w:numId="8">
    <w:abstractNumId w:val="16"/>
  </w:num>
  <w:num w:numId="9">
    <w:abstractNumId w:val="8"/>
  </w:num>
  <w:num w:numId="10">
    <w:abstractNumId w:val="12"/>
  </w:num>
  <w:num w:numId="11">
    <w:abstractNumId w:val="5"/>
  </w:num>
  <w:num w:numId="12">
    <w:abstractNumId w:val="10"/>
  </w:num>
  <w:num w:numId="13">
    <w:abstractNumId w:val="9"/>
  </w:num>
  <w:num w:numId="14">
    <w:abstractNumId w:val="6"/>
  </w:num>
  <w:num w:numId="15">
    <w:abstractNumId w:val="7"/>
  </w:num>
  <w:num w:numId="16">
    <w:abstractNumId w:val="6"/>
  </w:num>
  <w:num w:numId="17">
    <w:abstractNumId w:val="7"/>
  </w:num>
  <w:num w:numId="18">
    <w:abstractNumId w:val="13"/>
  </w:num>
  <w:num w:numId="19">
    <w:abstractNumId w:val="2"/>
  </w:num>
  <w:num w:numId="20">
    <w:abstractNumId w:val="0"/>
  </w:num>
  <w:num w:numId="21">
    <w:abstractNumId w:val="3"/>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15"/>
  </w:num>
  <w:num w:numId="38">
    <w:abstractNumId w:val="11"/>
  </w:num>
  <w:num w:numId="39">
    <w:abstractNumId w:val="14"/>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1"/>
  <w:activeWritingStyle w:appName="MSWord" w:lang="en-GB" w:vendorID="64" w:dllVersion="131078" w:nlCheck="1" w:checkStyle="1"/>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781146"/>
    <w:rsid w:val="000066B6"/>
    <w:rsid w:val="00012523"/>
    <w:rsid w:val="00014AEC"/>
    <w:rsid w:val="00014EFF"/>
    <w:rsid w:val="00020494"/>
    <w:rsid w:val="00042B48"/>
    <w:rsid w:val="00043A3F"/>
    <w:rsid w:val="00046383"/>
    <w:rsid w:val="0004693C"/>
    <w:rsid w:val="0005393E"/>
    <w:rsid w:val="0006557B"/>
    <w:rsid w:val="00090B80"/>
    <w:rsid w:val="000B40AC"/>
    <w:rsid w:val="000C0030"/>
    <w:rsid w:val="000C35A7"/>
    <w:rsid w:val="000D18EE"/>
    <w:rsid w:val="000E0A15"/>
    <w:rsid w:val="000E23EE"/>
    <w:rsid w:val="000E361A"/>
    <w:rsid w:val="000E44D7"/>
    <w:rsid w:val="000E4F2E"/>
    <w:rsid w:val="00102C49"/>
    <w:rsid w:val="00121F85"/>
    <w:rsid w:val="0013229F"/>
    <w:rsid w:val="00134D35"/>
    <w:rsid w:val="00144112"/>
    <w:rsid w:val="00144505"/>
    <w:rsid w:val="00147BF5"/>
    <w:rsid w:val="00151428"/>
    <w:rsid w:val="0015312A"/>
    <w:rsid w:val="0015588F"/>
    <w:rsid w:val="00161DCD"/>
    <w:rsid w:val="00161E6D"/>
    <w:rsid w:val="00164B4E"/>
    <w:rsid w:val="001713BA"/>
    <w:rsid w:val="001733A4"/>
    <w:rsid w:val="001737A1"/>
    <w:rsid w:val="001740C0"/>
    <w:rsid w:val="00175CA3"/>
    <w:rsid w:val="001778A8"/>
    <w:rsid w:val="00183698"/>
    <w:rsid w:val="001869EC"/>
    <w:rsid w:val="001A707E"/>
    <w:rsid w:val="001B1450"/>
    <w:rsid w:val="001B20A8"/>
    <w:rsid w:val="001C3400"/>
    <w:rsid w:val="001C49CB"/>
    <w:rsid w:val="001C7F2F"/>
    <w:rsid w:val="001D0724"/>
    <w:rsid w:val="001D7A65"/>
    <w:rsid w:val="001D7EC2"/>
    <w:rsid w:val="001E1BE3"/>
    <w:rsid w:val="001E1FDE"/>
    <w:rsid w:val="001E45E6"/>
    <w:rsid w:val="001E6F4F"/>
    <w:rsid w:val="001F0C7F"/>
    <w:rsid w:val="001F455D"/>
    <w:rsid w:val="001F7F75"/>
    <w:rsid w:val="00200D4D"/>
    <w:rsid w:val="00205074"/>
    <w:rsid w:val="002058A4"/>
    <w:rsid w:val="00206678"/>
    <w:rsid w:val="0021704B"/>
    <w:rsid w:val="002201FF"/>
    <w:rsid w:val="00237966"/>
    <w:rsid w:val="00237D09"/>
    <w:rsid w:val="00241992"/>
    <w:rsid w:val="002426BF"/>
    <w:rsid w:val="00274BC6"/>
    <w:rsid w:val="00280F43"/>
    <w:rsid w:val="00284633"/>
    <w:rsid w:val="002848CC"/>
    <w:rsid w:val="002875BC"/>
    <w:rsid w:val="002911D2"/>
    <w:rsid w:val="002933E5"/>
    <w:rsid w:val="002958E2"/>
    <w:rsid w:val="002A648B"/>
    <w:rsid w:val="002B594A"/>
    <w:rsid w:val="002C6654"/>
    <w:rsid w:val="002D22EB"/>
    <w:rsid w:val="002D2B46"/>
    <w:rsid w:val="002D3B86"/>
    <w:rsid w:val="002F2B87"/>
    <w:rsid w:val="002F5750"/>
    <w:rsid w:val="0030064E"/>
    <w:rsid w:val="00303182"/>
    <w:rsid w:val="00305191"/>
    <w:rsid w:val="003124C8"/>
    <w:rsid w:val="00314ADC"/>
    <w:rsid w:val="00315E11"/>
    <w:rsid w:val="00334D42"/>
    <w:rsid w:val="00335BD8"/>
    <w:rsid w:val="00351E0B"/>
    <w:rsid w:val="003534CF"/>
    <w:rsid w:val="00370153"/>
    <w:rsid w:val="003871D3"/>
    <w:rsid w:val="003918D7"/>
    <w:rsid w:val="00392CBE"/>
    <w:rsid w:val="003A1F5A"/>
    <w:rsid w:val="003A4483"/>
    <w:rsid w:val="003A5AD8"/>
    <w:rsid w:val="003B6933"/>
    <w:rsid w:val="003C469E"/>
    <w:rsid w:val="003C5331"/>
    <w:rsid w:val="003E013F"/>
    <w:rsid w:val="003E2279"/>
    <w:rsid w:val="003E2DB9"/>
    <w:rsid w:val="003E4334"/>
    <w:rsid w:val="003F0EB3"/>
    <w:rsid w:val="003F11B1"/>
    <w:rsid w:val="003F4424"/>
    <w:rsid w:val="00406ADF"/>
    <w:rsid w:val="004231C3"/>
    <w:rsid w:val="00430A91"/>
    <w:rsid w:val="0043797B"/>
    <w:rsid w:val="0044068E"/>
    <w:rsid w:val="00442E6F"/>
    <w:rsid w:val="00443E51"/>
    <w:rsid w:val="004540CA"/>
    <w:rsid w:val="0045590B"/>
    <w:rsid w:val="00463BA6"/>
    <w:rsid w:val="00463DB5"/>
    <w:rsid w:val="00464858"/>
    <w:rsid w:val="004675C2"/>
    <w:rsid w:val="00485B0A"/>
    <w:rsid w:val="00485FC3"/>
    <w:rsid w:val="00487CF6"/>
    <w:rsid w:val="004915DE"/>
    <w:rsid w:val="0049573E"/>
    <w:rsid w:val="00497F5A"/>
    <w:rsid w:val="004A0880"/>
    <w:rsid w:val="004A30F3"/>
    <w:rsid w:val="004B31BE"/>
    <w:rsid w:val="004C1708"/>
    <w:rsid w:val="004D0C51"/>
    <w:rsid w:val="004D5347"/>
    <w:rsid w:val="004D7062"/>
    <w:rsid w:val="004E6E98"/>
    <w:rsid w:val="004F1D9A"/>
    <w:rsid w:val="004F736A"/>
    <w:rsid w:val="00501688"/>
    <w:rsid w:val="0050225B"/>
    <w:rsid w:val="00536F7D"/>
    <w:rsid w:val="005418F1"/>
    <w:rsid w:val="0056588E"/>
    <w:rsid w:val="00572878"/>
    <w:rsid w:val="00573298"/>
    <w:rsid w:val="00574896"/>
    <w:rsid w:val="005751FD"/>
    <w:rsid w:val="00582FCD"/>
    <w:rsid w:val="005840FD"/>
    <w:rsid w:val="005848E9"/>
    <w:rsid w:val="00595263"/>
    <w:rsid w:val="005A228F"/>
    <w:rsid w:val="005A418D"/>
    <w:rsid w:val="005B7FDB"/>
    <w:rsid w:val="005C1445"/>
    <w:rsid w:val="005C5EC7"/>
    <w:rsid w:val="005D17D0"/>
    <w:rsid w:val="005E2360"/>
    <w:rsid w:val="005F3897"/>
    <w:rsid w:val="005F6AEE"/>
    <w:rsid w:val="005F7F53"/>
    <w:rsid w:val="006009E3"/>
    <w:rsid w:val="00601FF7"/>
    <w:rsid w:val="006051A1"/>
    <w:rsid w:val="00610351"/>
    <w:rsid w:val="00620E7C"/>
    <w:rsid w:val="0062182E"/>
    <w:rsid w:val="0063519D"/>
    <w:rsid w:val="00636866"/>
    <w:rsid w:val="00637110"/>
    <w:rsid w:val="0064128E"/>
    <w:rsid w:val="00661496"/>
    <w:rsid w:val="00672FE1"/>
    <w:rsid w:val="00684F94"/>
    <w:rsid w:val="00685400"/>
    <w:rsid w:val="00690F64"/>
    <w:rsid w:val="006A4F2D"/>
    <w:rsid w:val="006B2CD4"/>
    <w:rsid w:val="006B51A8"/>
    <w:rsid w:val="006C099B"/>
    <w:rsid w:val="006D149B"/>
    <w:rsid w:val="006D4486"/>
    <w:rsid w:val="006E0917"/>
    <w:rsid w:val="006E6383"/>
    <w:rsid w:val="006E74C4"/>
    <w:rsid w:val="00700071"/>
    <w:rsid w:val="0070084B"/>
    <w:rsid w:val="00701249"/>
    <w:rsid w:val="00702BF2"/>
    <w:rsid w:val="007030AE"/>
    <w:rsid w:val="00704506"/>
    <w:rsid w:val="0071002B"/>
    <w:rsid w:val="00712C6C"/>
    <w:rsid w:val="0071452B"/>
    <w:rsid w:val="00714CE1"/>
    <w:rsid w:val="00715CA8"/>
    <w:rsid w:val="007222FF"/>
    <w:rsid w:val="0072595F"/>
    <w:rsid w:val="00731755"/>
    <w:rsid w:val="00744036"/>
    <w:rsid w:val="00746A80"/>
    <w:rsid w:val="0075285C"/>
    <w:rsid w:val="007577CE"/>
    <w:rsid w:val="00761400"/>
    <w:rsid w:val="00775878"/>
    <w:rsid w:val="00780451"/>
    <w:rsid w:val="00781146"/>
    <w:rsid w:val="00792B8B"/>
    <w:rsid w:val="007941E8"/>
    <w:rsid w:val="00794EEE"/>
    <w:rsid w:val="007A255B"/>
    <w:rsid w:val="007A4412"/>
    <w:rsid w:val="007A5AE7"/>
    <w:rsid w:val="007A7ACB"/>
    <w:rsid w:val="007B3E00"/>
    <w:rsid w:val="007C15EC"/>
    <w:rsid w:val="007C3A21"/>
    <w:rsid w:val="007D1F7E"/>
    <w:rsid w:val="007D41DC"/>
    <w:rsid w:val="007D6D91"/>
    <w:rsid w:val="007E479A"/>
    <w:rsid w:val="008026D4"/>
    <w:rsid w:val="00810AFF"/>
    <w:rsid w:val="00811B63"/>
    <w:rsid w:val="00814FEC"/>
    <w:rsid w:val="00816A31"/>
    <w:rsid w:val="0081747F"/>
    <w:rsid w:val="008207B0"/>
    <w:rsid w:val="00825D04"/>
    <w:rsid w:val="008260A5"/>
    <w:rsid w:val="008334A5"/>
    <w:rsid w:val="00835FAD"/>
    <w:rsid w:val="00844728"/>
    <w:rsid w:val="00847EE1"/>
    <w:rsid w:val="0086027A"/>
    <w:rsid w:val="008647F3"/>
    <w:rsid w:val="008652CA"/>
    <w:rsid w:val="008755F3"/>
    <w:rsid w:val="00876F22"/>
    <w:rsid w:val="0087787A"/>
    <w:rsid w:val="00882EF8"/>
    <w:rsid w:val="00891199"/>
    <w:rsid w:val="008A0AC2"/>
    <w:rsid w:val="008A0DF0"/>
    <w:rsid w:val="008A5A6F"/>
    <w:rsid w:val="008A5B61"/>
    <w:rsid w:val="008B4444"/>
    <w:rsid w:val="008B7D3C"/>
    <w:rsid w:val="008D05F5"/>
    <w:rsid w:val="008D1783"/>
    <w:rsid w:val="008E36F6"/>
    <w:rsid w:val="008E715C"/>
    <w:rsid w:val="008F7696"/>
    <w:rsid w:val="008F7DE8"/>
    <w:rsid w:val="0090172B"/>
    <w:rsid w:val="009025C2"/>
    <w:rsid w:val="0090692F"/>
    <w:rsid w:val="00907A69"/>
    <w:rsid w:val="009105E7"/>
    <w:rsid w:val="00925784"/>
    <w:rsid w:val="00931A6D"/>
    <w:rsid w:val="00937519"/>
    <w:rsid w:val="009516C3"/>
    <w:rsid w:val="0097124B"/>
    <w:rsid w:val="00971AD2"/>
    <w:rsid w:val="00973E77"/>
    <w:rsid w:val="00981544"/>
    <w:rsid w:val="0098156A"/>
    <w:rsid w:val="0098193F"/>
    <w:rsid w:val="00995549"/>
    <w:rsid w:val="009964A2"/>
    <w:rsid w:val="009977F5"/>
    <w:rsid w:val="009B18DA"/>
    <w:rsid w:val="009B5915"/>
    <w:rsid w:val="009B7C76"/>
    <w:rsid w:val="009C27C4"/>
    <w:rsid w:val="009C37A9"/>
    <w:rsid w:val="009C6C4F"/>
    <w:rsid w:val="009D4632"/>
    <w:rsid w:val="009D6A86"/>
    <w:rsid w:val="009D7027"/>
    <w:rsid w:val="009E270C"/>
    <w:rsid w:val="009E6F6D"/>
    <w:rsid w:val="00A01BC8"/>
    <w:rsid w:val="00A06642"/>
    <w:rsid w:val="00A362E5"/>
    <w:rsid w:val="00A41A1A"/>
    <w:rsid w:val="00A46634"/>
    <w:rsid w:val="00A52EB1"/>
    <w:rsid w:val="00A80DF5"/>
    <w:rsid w:val="00A83328"/>
    <w:rsid w:val="00A90DC2"/>
    <w:rsid w:val="00A90F81"/>
    <w:rsid w:val="00A9159D"/>
    <w:rsid w:val="00A93E89"/>
    <w:rsid w:val="00A94FE8"/>
    <w:rsid w:val="00A95124"/>
    <w:rsid w:val="00A973FD"/>
    <w:rsid w:val="00AB088B"/>
    <w:rsid w:val="00AD30D2"/>
    <w:rsid w:val="00AE57A3"/>
    <w:rsid w:val="00AF36C0"/>
    <w:rsid w:val="00B0421F"/>
    <w:rsid w:val="00B05B5E"/>
    <w:rsid w:val="00B076B5"/>
    <w:rsid w:val="00B235F4"/>
    <w:rsid w:val="00B36501"/>
    <w:rsid w:val="00B40995"/>
    <w:rsid w:val="00B40F84"/>
    <w:rsid w:val="00B44B3D"/>
    <w:rsid w:val="00B47904"/>
    <w:rsid w:val="00B51BA4"/>
    <w:rsid w:val="00B54022"/>
    <w:rsid w:val="00B564BF"/>
    <w:rsid w:val="00B572C2"/>
    <w:rsid w:val="00B66B94"/>
    <w:rsid w:val="00B70E34"/>
    <w:rsid w:val="00B72154"/>
    <w:rsid w:val="00B75CB9"/>
    <w:rsid w:val="00B7609C"/>
    <w:rsid w:val="00B76355"/>
    <w:rsid w:val="00B91AAC"/>
    <w:rsid w:val="00B95CEE"/>
    <w:rsid w:val="00BA0338"/>
    <w:rsid w:val="00BB0731"/>
    <w:rsid w:val="00BB3406"/>
    <w:rsid w:val="00BC1270"/>
    <w:rsid w:val="00BD24BB"/>
    <w:rsid w:val="00BD2EC5"/>
    <w:rsid w:val="00BD40C2"/>
    <w:rsid w:val="00BD7F9A"/>
    <w:rsid w:val="00BE3D5B"/>
    <w:rsid w:val="00BF520E"/>
    <w:rsid w:val="00BF6673"/>
    <w:rsid w:val="00BF6818"/>
    <w:rsid w:val="00C0309C"/>
    <w:rsid w:val="00C116F8"/>
    <w:rsid w:val="00C1320F"/>
    <w:rsid w:val="00C13EE6"/>
    <w:rsid w:val="00C1629E"/>
    <w:rsid w:val="00C31DCA"/>
    <w:rsid w:val="00C31DF3"/>
    <w:rsid w:val="00C32D00"/>
    <w:rsid w:val="00C35B0F"/>
    <w:rsid w:val="00C37B2F"/>
    <w:rsid w:val="00C41F77"/>
    <w:rsid w:val="00C428C1"/>
    <w:rsid w:val="00C507F3"/>
    <w:rsid w:val="00C60419"/>
    <w:rsid w:val="00C62DEB"/>
    <w:rsid w:val="00C924FC"/>
    <w:rsid w:val="00CA2761"/>
    <w:rsid w:val="00CA5980"/>
    <w:rsid w:val="00CB3E59"/>
    <w:rsid w:val="00CC0592"/>
    <w:rsid w:val="00CE72B4"/>
    <w:rsid w:val="00D064C5"/>
    <w:rsid w:val="00D1235C"/>
    <w:rsid w:val="00D14A37"/>
    <w:rsid w:val="00D221A6"/>
    <w:rsid w:val="00D23E3C"/>
    <w:rsid w:val="00D34FFC"/>
    <w:rsid w:val="00D4042F"/>
    <w:rsid w:val="00D47675"/>
    <w:rsid w:val="00D51EDD"/>
    <w:rsid w:val="00D53914"/>
    <w:rsid w:val="00D54219"/>
    <w:rsid w:val="00D632B0"/>
    <w:rsid w:val="00D679CD"/>
    <w:rsid w:val="00D72FCD"/>
    <w:rsid w:val="00D762F8"/>
    <w:rsid w:val="00D8564A"/>
    <w:rsid w:val="00D90736"/>
    <w:rsid w:val="00D94FD2"/>
    <w:rsid w:val="00D965B0"/>
    <w:rsid w:val="00DA3416"/>
    <w:rsid w:val="00DA738D"/>
    <w:rsid w:val="00DA77D7"/>
    <w:rsid w:val="00DB6525"/>
    <w:rsid w:val="00DB7665"/>
    <w:rsid w:val="00DC4243"/>
    <w:rsid w:val="00DC5BCB"/>
    <w:rsid w:val="00DD0F73"/>
    <w:rsid w:val="00DD261F"/>
    <w:rsid w:val="00DD6DD4"/>
    <w:rsid w:val="00DE0129"/>
    <w:rsid w:val="00DE202F"/>
    <w:rsid w:val="00DE210D"/>
    <w:rsid w:val="00DE21D3"/>
    <w:rsid w:val="00DE79E7"/>
    <w:rsid w:val="00DF15BD"/>
    <w:rsid w:val="00DF2534"/>
    <w:rsid w:val="00DF316D"/>
    <w:rsid w:val="00DF3479"/>
    <w:rsid w:val="00DF649F"/>
    <w:rsid w:val="00E02374"/>
    <w:rsid w:val="00E03CA1"/>
    <w:rsid w:val="00E102D1"/>
    <w:rsid w:val="00E13843"/>
    <w:rsid w:val="00E14DDD"/>
    <w:rsid w:val="00E15219"/>
    <w:rsid w:val="00E2620E"/>
    <w:rsid w:val="00E26D30"/>
    <w:rsid w:val="00E3678C"/>
    <w:rsid w:val="00E44CD7"/>
    <w:rsid w:val="00E52271"/>
    <w:rsid w:val="00E62B63"/>
    <w:rsid w:val="00E6712A"/>
    <w:rsid w:val="00E71255"/>
    <w:rsid w:val="00E71C66"/>
    <w:rsid w:val="00E76722"/>
    <w:rsid w:val="00E8474E"/>
    <w:rsid w:val="00E911BB"/>
    <w:rsid w:val="00E91DBE"/>
    <w:rsid w:val="00E97D06"/>
    <w:rsid w:val="00EA1F0B"/>
    <w:rsid w:val="00EA3C65"/>
    <w:rsid w:val="00EA3FB0"/>
    <w:rsid w:val="00EB14C9"/>
    <w:rsid w:val="00EB3856"/>
    <w:rsid w:val="00EB38C3"/>
    <w:rsid w:val="00EB6264"/>
    <w:rsid w:val="00EC101F"/>
    <w:rsid w:val="00EC6277"/>
    <w:rsid w:val="00ED2286"/>
    <w:rsid w:val="00ED431D"/>
    <w:rsid w:val="00EE2843"/>
    <w:rsid w:val="00EE535D"/>
    <w:rsid w:val="00F212C3"/>
    <w:rsid w:val="00F214E3"/>
    <w:rsid w:val="00F24D0F"/>
    <w:rsid w:val="00F25952"/>
    <w:rsid w:val="00F356F4"/>
    <w:rsid w:val="00F43CB5"/>
    <w:rsid w:val="00F46955"/>
    <w:rsid w:val="00F51600"/>
    <w:rsid w:val="00F52152"/>
    <w:rsid w:val="00F528E5"/>
    <w:rsid w:val="00F66ABC"/>
    <w:rsid w:val="00F6777C"/>
    <w:rsid w:val="00F67F82"/>
    <w:rsid w:val="00F97BB3"/>
    <w:rsid w:val="00F97BDE"/>
    <w:rsid w:val="00FA7F78"/>
    <w:rsid w:val="00FC5495"/>
    <w:rsid w:val="00FD1E92"/>
    <w:rsid w:val="00FE207B"/>
    <w:rsid w:val="00FF745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1778A8"/>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1778A8"/>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1778A8"/>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1778A8"/>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1778A8"/>
    <w:pPr>
      <w:spacing w:before="240"/>
      <w:outlineLvl w:val="3"/>
    </w:pPr>
    <w:rPr>
      <w:rFonts w:eastAsia="Traditional Arabic"/>
      <w:szCs w:val="28"/>
    </w:rPr>
  </w:style>
  <w:style w:type="paragraph" w:styleId="Heading5">
    <w:name w:val="heading 5"/>
    <w:basedOn w:val="Normal"/>
    <w:next w:val="Normal"/>
    <w:link w:val="Heading5Char"/>
    <w:qFormat/>
    <w:rsid w:val="001778A8"/>
    <w:pPr>
      <w:keepNext/>
      <w:outlineLvl w:val="4"/>
    </w:pPr>
    <w:rPr>
      <w:b/>
      <w:bCs/>
    </w:rPr>
  </w:style>
  <w:style w:type="paragraph" w:styleId="Heading6">
    <w:name w:val="heading 6"/>
    <w:basedOn w:val="Normal"/>
    <w:next w:val="Normal"/>
    <w:link w:val="Heading6Char"/>
    <w:uiPriority w:val="9"/>
    <w:unhideWhenUsed/>
    <w:qFormat/>
    <w:rsid w:val="001778A8"/>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1778A8"/>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1778A8"/>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1778A8"/>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1778A8"/>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1778A8"/>
    <w:rPr>
      <w:rFonts w:ascii="Traditional Arabic" w:hAnsi="Traditional Arabic" w:cs="Traditional Arabic"/>
      <w:b/>
      <w:bCs/>
      <w:sz w:val="24"/>
      <w:szCs w:val="28"/>
      <w:lang w:val="en-GB" w:eastAsia="es-ES"/>
    </w:rPr>
  </w:style>
  <w:style w:type="paragraph" w:styleId="BalloonText">
    <w:name w:val="Balloon Text"/>
    <w:basedOn w:val="Normal"/>
    <w:link w:val="BalloonTextChar"/>
    <w:uiPriority w:val="99"/>
    <w:semiHidden/>
    <w:unhideWhenUsed/>
    <w:rsid w:val="001778A8"/>
    <w:pPr>
      <w:spacing w:before="0"/>
    </w:pPr>
    <w:rPr>
      <w:rFonts w:cs="Tahoma"/>
      <w:sz w:val="16"/>
      <w:szCs w:val="16"/>
    </w:rPr>
  </w:style>
  <w:style w:type="character" w:customStyle="1" w:styleId="BalloonTextChar">
    <w:name w:val="Balloon Text Char"/>
    <w:basedOn w:val="DefaultParagraphFont"/>
    <w:link w:val="BalloonText"/>
    <w:uiPriority w:val="99"/>
    <w:semiHidden/>
    <w:rsid w:val="001778A8"/>
    <w:rPr>
      <w:rFonts w:ascii="Traditional Arabic" w:hAnsi="Traditional Arabic" w:cs="Tahoma"/>
      <w:sz w:val="16"/>
      <w:szCs w:val="16"/>
      <w:lang w:val="en-GB" w:eastAsia="es-ES"/>
    </w:rPr>
  </w:style>
  <w:style w:type="paragraph" w:customStyle="1" w:styleId="bullet">
    <w:name w:val="bullet"/>
    <w:aliases w:val="b"/>
    <w:basedOn w:val="Normal"/>
    <w:qFormat/>
    <w:rsid w:val="001778A8"/>
    <w:pPr>
      <w:numPr>
        <w:numId w:val="40"/>
      </w:numPr>
      <w:spacing w:before="80"/>
    </w:pPr>
  </w:style>
  <w:style w:type="paragraph" w:styleId="Caption">
    <w:name w:val="caption"/>
    <w:basedOn w:val="Normal"/>
    <w:next w:val="Normal"/>
    <w:uiPriority w:val="35"/>
    <w:semiHidden/>
    <w:qFormat/>
    <w:rsid w:val="001778A8"/>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1778A8"/>
    <w:rPr>
      <w:sz w:val="16"/>
      <w:szCs w:val="16"/>
    </w:rPr>
  </w:style>
  <w:style w:type="paragraph" w:styleId="CommentText">
    <w:name w:val="annotation text"/>
    <w:basedOn w:val="Normal"/>
    <w:link w:val="CommentTextChar"/>
    <w:uiPriority w:val="99"/>
    <w:semiHidden/>
    <w:unhideWhenUsed/>
    <w:rsid w:val="001778A8"/>
    <w:rPr>
      <w:szCs w:val="20"/>
    </w:rPr>
  </w:style>
  <w:style w:type="character" w:customStyle="1" w:styleId="CommentTextChar">
    <w:name w:val="Comment Text Char"/>
    <w:basedOn w:val="DefaultParagraphFont"/>
    <w:link w:val="CommentText"/>
    <w:uiPriority w:val="99"/>
    <w:semiHidden/>
    <w:rsid w:val="001778A8"/>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1778A8"/>
    <w:rPr>
      <w:b/>
    </w:rPr>
  </w:style>
  <w:style w:type="character" w:customStyle="1" w:styleId="CommentSubjectChar">
    <w:name w:val="Comment Subject Char"/>
    <w:basedOn w:val="CommentTextChar"/>
    <w:link w:val="CommentSubject"/>
    <w:uiPriority w:val="99"/>
    <w:semiHidden/>
    <w:rsid w:val="001778A8"/>
    <w:rPr>
      <w:rFonts w:ascii="Traditional Arabic" w:hAnsi="Traditional Arabic" w:cs="Traditional Arabic"/>
      <w:b/>
      <w:sz w:val="24"/>
      <w:lang w:val="en-GB" w:eastAsia="es-ES"/>
    </w:rPr>
  </w:style>
  <w:style w:type="character" w:styleId="Emphasis">
    <w:name w:val="Emphasis"/>
    <w:uiPriority w:val="99"/>
    <w:qFormat/>
    <w:rsid w:val="001778A8"/>
    <w:rPr>
      <w:b/>
      <w:i w:val="0"/>
      <w:iCs/>
    </w:rPr>
  </w:style>
  <w:style w:type="character" w:styleId="FollowedHyperlink">
    <w:name w:val="FollowedHyperlink"/>
    <w:basedOn w:val="DefaultParagraphFont"/>
    <w:uiPriority w:val="99"/>
    <w:semiHidden/>
    <w:unhideWhenUsed/>
    <w:rsid w:val="001778A8"/>
    <w:rPr>
      <w:color w:val="004386"/>
      <w:u w:val="single"/>
    </w:rPr>
  </w:style>
  <w:style w:type="paragraph" w:styleId="Footer">
    <w:name w:val="footer"/>
    <w:basedOn w:val="Normal"/>
    <w:link w:val="FooterChar"/>
    <w:rsid w:val="001778A8"/>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1778A8"/>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1778A8"/>
    <w:rPr>
      <w:vertAlign w:val="superscript"/>
    </w:rPr>
  </w:style>
  <w:style w:type="paragraph" w:styleId="FootnoteText">
    <w:name w:val="footnote text"/>
    <w:basedOn w:val="Normal"/>
    <w:link w:val="FootnoteTextChar"/>
    <w:rsid w:val="00183698"/>
    <w:pPr>
      <w:spacing w:before="0"/>
    </w:pPr>
    <w:rPr>
      <w:sz w:val="20"/>
      <w:szCs w:val="20"/>
    </w:rPr>
  </w:style>
  <w:style w:type="character" w:customStyle="1" w:styleId="FootnoteTextChar">
    <w:name w:val="Footnote Text Char"/>
    <w:basedOn w:val="DefaultParagraphFont"/>
    <w:link w:val="FootnoteText"/>
    <w:rsid w:val="00183698"/>
    <w:rPr>
      <w:rFonts w:ascii="Traditional Arabic" w:hAnsi="Traditional Arabic" w:cs="Traditional Arabic"/>
      <w:lang w:val="en-GB" w:eastAsia="es-ES"/>
    </w:rPr>
  </w:style>
  <w:style w:type="paragraph" w:styleId="Header">
    <w:name w:val="header"/>
    <w:basedOn w:val="Normal"/>
    <w:link w:val="HeaderChar"/>
    <w:rsid w:val="001778A8"/>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1778A8"/>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1778A8"/>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573298"/>
    <w:rPr>
      <w:color w:val="004386" w:themeColor="hyperlink"/>
      <w:u w:val="single" w:color="004386" w:themeColor="text2"/>
    </w:rPr>
  </w:style>
  <w:style w:type="paragraph" w:customStyle="1" w:styleId="table">
    <w:name w:val="table"/>
    <w:aliases w:val="t"/>
    <w:basedOn w:val="Normal"/>
    <w:qFormat/>
    <w:rsid w:val="001778A8"/>
    <w:pPr>
      <w:spacing w:before="40" w:after="40"/>
    </w:pPr>
  </w:style>
  <w:style w:type="paragraph" w:customStyle="1" w:styleId="Latinurl">
    <w:name w:val="Latin url"/>
    <w:basedOn w:val="table"/>
    <w:qFormat/>
    <w:rsid w:val="001778A8"/>
    <w:rPr>
      <w:rFonts w:ascii="Calibri" w:hAnsi="Calibri"/>
      <w:sz w:val="22"/>
      <w:szCs w:val="22"/>
    </w:rPr>
  </w:style>
  <w:style w:type="paragraph" w:styleId="ListParagraph">
    <w:name w:val="List Paragraph"/>
    <w:basedOn w:val="Normal"/>
    <w:uiPriority w:val="34"/>
    <w:qFormat/>
    <w:rsid w:val="001778A8"/>
    <w:pPr>
      <w:ind w:left="720"/>
      <w:contextualSpacing/>
    </w:pPr>
  </w:style>
  <w:style w:type="paragraph" w:customStyle="1" w:styleId="Moduledescription">
    <w:name w:val="Module description"/>
    <w:basedOn w:val="Normal"/>
    <w:qFormat/>
    <w:rsid w:val="001778A8"/>
    <w:rPr>
      <w:b/>
      <w:bCs/>
      <w:color w:val="579305" w:themeColor="accent1"/>
    </w:rPr>
  </w:style>
  <w:style w:type="character" w:styleId="PageNumber">
    <w:name w:val="page number"/>
    <w:basedOn w:val="DefaultParagraphFont"/>
    <w:uiPriority w:val="99"/>
    <w:semiHidden/>
    <w:unhideWhenUsed/>
    <w:rsid w:val="001778A8"/>
    <w:rPr>
      <w:rFonts w:asciiTheme="minorHAnsi" w:hAnsiTheme="minorHAnsi"/>
    </w:rPr>
  </w:style>
  <w:style w:type="paragraph" w:customStyle="1" w:styleId="tablebullet">
    <w:name w:val="table bullet"/>
    <w:basedOn w:val="table"/>
    <w:qFormat/>
    <w:rsid w:val="001778A8"/>
    <w:pPr>
      <w:numPr>
        <w:numId w:val="41"/>
      </w:numPr>
    </w:pPr>
  </w:style>
  <w:style w:type="table" w:styleId="TableGrid">
    <w:name w:val="Table Grid"/>
    <w:basedOn w:val="TableNormal"/>
    <w:uiPriority w:val="59"/>
    <w:rsid w:val="0017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1778A8"/>
    <w:rPr>
      <w:b/>
      <w:bCs/>
      <w:color w:val="004386" w:themeColor="text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5584">
      <w:bodyDiv w:val="1"/>
      <w:marLeft w:val="0"/>
      <w:marRight w:val="0"/>
      <w:marTop w:val="0"/>
      <w:marBottom w:val="0"/>
      <w:divBdr>
        <w:top w:val="none" w:sz="0" w:space="0" w:color="auto"/>
        <w:left w:val="none" w:sz="0" w:space="0" w:color="auto"/>
        <w:bottom w:val="none" w:sz="0" w:space="0" w:color="auto"/>
        <w:right w:val="none" w:sz="0" w:space="0" w:color="auto"/>
      </w:divBdr>
    </w:div>
    <w:div w:id="208343004">
      <w:bodyDiv w:val="1"/>
      <w:marLeft w:val="0"/>
      <w:marRight w:val="0"/>
      <w:marTop w:val="0"/>
      <w:marBottom w:val="0"/>
      <w:divBdr>
        <w:top w:val="none" w:sz="0" w:space="0" w:color="auto"/>
        <w:left w:val="none" w:sz="0" w:space="0" w:color="auto"/>
        <w:bottom w:val="none" w:sz="0" w:space="0" w:color="auto"/>
        <w:right w:val="none" w:sz="0" w:space="0" w:color="auto"/>
      </w:divBdr>
    </w:div>
    <w:div w:id="778140674">
      <w:bodyDiv w:val="1"/>
      <w:marLeft w:val="0"/>
      <w:marRight w:val="0"/>
      <w:marTop w:val="0"/>
      <w:marBottom w:val="0"/>
      <w:divBdr>
        <w:top w:val="none" w:sz="0" w:space="0" w:color="auto"/>
        <w:left w:val="none" w:sz="0" w:space="0" w:color="auto"/>
        <w:bottom w:val="none" w:sz="0" w:space="0" w:color="auto"/>
        <w:right w:val="none" w:sz="0" w:space="0" w:color="auto"/>
      </w:divBdr>
    </w:div>
    <w:div w:id="841704834">
      <w:bodyDiv w:val="1"/>
      <w:marLeft w:val="0"/>
      <w:marRight w:val="0"/>
      <w:marTop w:val="0"/>
      <w:marBottom w:val="0"/>
      <w:divBdr>
        <w:top w:val="none" w:sz="0" w:space="0" w:color="auto"/>
        <w:left w:val="none" w:sz="0" w:space="0" w:color="auto"/>
        <w:bottom w:val="none" w:sz="0" w:space="0" w:color="auto"/>
        <w:right w:val="none" w:sz="0" w:space="0" w:color="auto"/>
      </w:divBdr>
    </w:div>
    <w:div w:id="1236628047">
      <w:bodyDiv w:val="1"/>
      <w:marLeft w:val="0"/>
      <w:marRight w:val="0"/>
      <w:marTop w:val="0"/>
      <w:marBottom w:val="0"/>
      <w:divBdr>
        <w:top w:val="none" w:sz="0" w:space="0" w:color="auto"/>
        <w:left w:val="none" w:sz="0" w:space="0" w:color="auto"/>
        <w:bottom w:val="none" w:sz="0" w:space="0" w:color="auto"/>
        <w:right w:val="none" w:sz="0" w:space="0" w:color="auto"/>
      </w:divBdr>
    </w:div>
    <w:div w:id="1688483752">
      <w:bodyDiv w:val="1"/>
      <w:marLeft w:val="0"/>
      <w:marRight w:val="0"/>
      <w:marTop w:val="0"/>
      <w:marBottom w:val="0"/>
      <w:divBdr>
        <w:top w:val="none" w:sz="0" w:space="0" w:color="auto"/>
        <w:left w:val="none" w:sz="0" w:space="0" w:color="auto"/>
        <w:bottom w:val="none" w:sz="0" w:space="0" w:color="auto"/>
        <w:right w:val="none" w:sz="0" w:space="0" w:color="auto"/>
      </w:divBdr>
    </w:div>
    <w:div w:id="1822119554">
      <w:bodyDiv w:val="1"/>
      <w:marLeft w:val="0"/>
      <w:marRight w:val="0"/>
      <w:marTop w:val="0"/>
      <w:marBottom w:val="0"/>
      <w:divBdr>
        <w:top w:val="none" w:sz="0" w:space="0" w:color="auto"/>
        <w:left w:val="none" w:sz="0" w:space="0" w:color="auto"/>
        <w:bottom w:val="none" w:sz="0" w:space="0" w:color="auto"/>
        <w:right w:val="none" w:sz="0" w:space="0" w:color="auto"/>
      </w:divBdr>
    </w:div>
    <w:div w:id="1981615717">
      <w:bodyDiv w:val="1"/>
      <w:marLeft w:val="0"/>
      <w:marRight w:val="0"/>
      <w:marTop w:val="0"/>
      <w:marBottom w:val="0"/>
      <w:divBdr>
        <w:top w:val="none" w:sz="0" w:space="0" w:color="auto"/>
        <w:left w:val="none" w:sz="0" w:space="0" w:color="auto"/>
        <w:bottom w:val="none" w:sz="0" w:space="0" w:color="auto"/>
        <w:right w:val="none" w:sz="0" w:space="0" w:color="auto"/>
      </w:divBdr>
    </w:div>
    <w:div w:id="203090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rinnews.org/in-depth/70567/31/united-kingdom-irin-interview-with-james-darcy" TargetMode="Externa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36CC2-7907-4374-A5B4-1023194A5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1568</Words>
  <Characters>8630</Characters>
  <DocSecurity>0</DocSecurity>
  <Lines>71</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2015-01-05T09:17:00Z</cp:lastPrinted>
  <dcterms:created xsi:type="dcterms:W3CDTF">2015-04-30T19:14:00Z</dcterms:created>
  <dcterms:modified xsi:type="dcterms:W3CDTF">2015-04-30T19:14:00Z</dcterms:modified>
</cp:coreProperties>
</file>